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8FC14">
      <w:pPr>
        <w:rPr>
          <w:highlight w:val="none"/>
        </w:rPr>
      </w:pPr>
    </w:p>
    <w:p w14:paraId="08BED4BF">
      <w:pPr>
        <w:rPr>
          <w:highlight w:val="none"/>
        </w:rPr>
      </w:pPr>
    </w:p>
    <w:p w14:paraId="0B15193A">
      <w:pPr>
        <w:pStyle w:val="52"/>
        <w:bidi w:val="0"/>
        <w:rPr>
          <w:rFonts w:hint="eastAsia" w:cs="Times New Roman"/>
          <w:b/>
          <w:snapToGrid w:val="0"/>
          <w:color w:val="auto"/>
          <w:kern w:val="0"/>
          <w:sz w:val="44"/>
          <w:szCs w:val="72"/>
          <w:highlight w:val="none"/>
          <w:u w:val="none"/>
          <w:lang w:val="en-US" w:eastAsia="zh-CN"/>
        </w:rPr>
      </w:pPr>
      <w:r>
        <w:rPr>
          <w:rFonts w:hint="eastAsia" w:cs="Times New Roman"/>
          <w:b/>
          <w:snapToGrid w:val="0"/>
          <w:color w:val="auto"/>
          <w:kern w:val="0"/>
          <w:sz w:val="44"/>
          <w:szCs w:val="72"/>
          <w:highlight w:val="none"/>
          <w:u w:val="none"/>
          <w:lang w:val="en-US" w:eastAsia="zh-CN"/>
        </w:rPr>
        <w:t>中垦牧（陕西）牧业有限公司大荔牧场</w:t>
      </w:r>
    </w:p>
    <w:p w14:paraId="39FF558D">
      <w:pPr>
        <w:pStyle w:val="52"/>
        <w:bidi w:val="0"/>
        <w:rPr>
          <w:rFonts w:hint="eastAsia" w:ascii="Times New Roman" w:hAnsi="Times New Roman" w:cs="Times New Roman"/>
          <w:b/>
          <w:snapToGrid w:val="0"/>
          <w:color w:val="auto"/>
          <w:kern w:val="0"/>
          <w:sz w:val="44"/>
          <w:szCs w:val="72"/>
          <w:highlight w:val="none"/>
          <w:u w:val="none"/>
          <w:lang w:val="en-US" w:eastAsia="zh-CN"/>
        </w:rPr>
      </w:pPr>
      <w:r>
        <w:rPr>
          <w:rFonts w:hint="eastAsia" w:ascii="Times New Roman" w:hAnsi="Times New Roman" w:cs="Times New Roman"/>
          <w:b/>
          <w:snapToGrid w:val="0"/>
          <w:color w:val="auto"/>
          <w:kern w:val="0"/>
          <w:sz w:val="44"/>
          <w:szCs w:val="72"/>
          <w:highlight w:val="none"/>
          <w:u w:val="none"/>
          <w:lang w:val="en-US" w:eastAsia="zh-CN"/>
        </w:rPr>
        <w:t>2025年第四季度牛只销售项目</w:t>
      </w:r>
    </w:p>
    <w:p w14:paraId="13E73440">
      <w:pPr>
        <w:ind w:firstLine="0" w:firstLineChars="0"/>
        <w:jc w:val="center"/>
        <w:rPr>
          <w:rFonts w:hint="eastAsia" w:cs="Times New Roman"/>
          <w:b/>
          <w:snapToGrid w:val="0"/>
          <w:color w:val="auto"/>
          <w:kern w:val="0"/>
          <w:sz w:val="48"/>
          <w:szCs w:val="84"/>
          <w:highlight w:val="none"/>
          <w:u w:val="none"/>
        </w:rPr>
      </w:pPr>
    </w:p>
    <w:p w14:paraId="52F3361C">
      <w:pPr>
        <w:ind w:firstLine="0" w:firstLineChars="0"/>
        <w:jc w:val="center"/>
        <w:rPr>
          <w:rFonts w:hint="eastAsia" w:cs="Times New Roman"/>
          <w:b/>
          <w:snapToGrid w:val="0"/>
          <w:color w:val="auto"/>
          <w:kern w:val="0"/>
          <w:sz w:val="48"/>
          <w:szCs w:val="84"/>
          <w:highlight w:val="none"/>
        </w:rPr>
      </w:pPr>
    </w:p>
    <w:p w14:paraId="001FFA56">
      <w:pPr>
        <w:rPr>
          <w:highlight w:val="none"/>
        </w:rPr>
      </w:pPr>
    </w:p>
    <w:p w14:paraId="259308D5">
      <w:pPr>
        <w:rPr>
          <w:highlight w:val="none"/>
        </w:rPr>
      </w:pPr>
    </w:p>
    <w:p w14:paraId="35FB7C32">
      <w:pPr>
        <w:rPr>
          <w:highlight w:val="none"/>
        </w:rPr>
      </w:pPr>
    </w:p>
    <w:p w14:paraId="1A79626A">
      <w:pPr>
        <w:rPr>
          <w:highlight w:val="none"/>
        </w:rPr>
      </w:pPr>
    </w:p>
    <w:p w14:paraId="31D81B34">
      <w:pPr>
        <w:rPr>
          <w:highlight w:val="none"/>
        </w:rPr>
      </w:pPr>
    </w:p>
    <w:p w14:paraId="326CCE93">
      <w:pPr>
        <w:ind w:firstLine="0" w:firstLineChars="0"/>
        <w:jc w:val="center"/>
        <w:rPr>
          <w:rFonts w:hint="eastAsia" w:cs="Times New Roman"/>
          <w:b/>
          <w:snapToGrid w:val="0"/>
          <w:color w:val="auto"/>
          <w:kern w:val="0"/>
          <w:sz w:val="96"/>
          <w:szCs w:val="96"/>
          <w:highlight w:val="none"/>
        </w:rPr>
      </w:pPr>
      <w:r>
        <w:rPr>
          <w:rFonts w:hint="eastAsia" w:cs="Times New Roman"/>
          <w:b/>
          <w:snapToGrid w:val="0"/>
          <w:color w:val="auto"/>
          <w:kern w:val="0"/>
          <w:sz w:val="96"/>
          <w:szCs w:val="96"/>
          <w:highlight w:val="none"/>
          <w:lang w:val="en-US" w:eastAsia="zh-CN"/>
        </w:rPr>
        <w:t>竞价</w:t>
      </w:r>
      <w:r>
        <w:rPr>
          <w:rFonts w:hint="eastAsia" w:cs="Times New Roman"/>
          <w:b/>
          <w:snapToGrid w:val="0"/>
          <w:color w:val="auto"/>
          <w:kern w:val="0"/>
          <w:sz w:val="96"/>
          <w:szCs w:val="96"/>
          <w:highlight w:val="none"/>
        </w:rPr>
        <w:t>文件</w:t>
      </w:r>
    </w:p>
    <w:p w14:paraId="590080FF">
      <w:pPr>
        <w:ind w:firstLine="0" w:firstLineChars="0"/>
        <w:jc w:val="center"/>
        <w:rPr>
          <w:rFonts w:hint="eastAsia" w:cs="Times New Roman"/>
          <w:b/>
          <w:snapToGrid w:val="0"/>
          <w:color w:val="auto"/>
          <w:kern w:val="0"/>
          <w:sz w:val="96"/>
          <w:szCs w:val="96"/>
          <w:highlight w:val="none"/>
        </w:rPr>
      </w:pPr>
    </w:p>
    <w:p w14:paraId="07BEDF8B">
      <w:pPr>
        <w:rPr>
          <w:highlight w:val="none"/>
        </w:rPr>
      </w:pPr>
    </w:p>
    <w:p w14:paraId="215404E9">
      <w:pPr>
        <w:rPr>
          <w:highlight w:val="none"/>
        </w:rPr>
      </w:pPr>
    </w:p>
    <w:p w14:paraId="66A51B8D">
      <w:pPr>
        <w:rPr>
          <w:highlight w:val="none"/>
        </w:rPr>
      </w:pPr>
    </w:p>
    <w:p w14:paraId="19BBB305">
      <w:pPr>
        <w:rPr>
          <w:highlight w:val="none"/>
        </w:rPr>
      </w:pPr>
    </w:p>
    <w:p w14:paraId="73BC57B2">
      <w:pPr>
        <w:rPr>
          <w:highlight w:val="none"/>
        </w:rPr>
      </w:pPr>
    </w:p>
    <w:p w14:paraId="5D0B8051">
      <w:pPr>
        <w:rPr>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7"/>
        <w:gridCol w:w="4710"/>
        <w:gridCol w:w="1753"/>
      </w:tblGrid>
      <w:tr w14:paraId="6B4D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7" w:type="dxa"/>
            <w:tcBorders>
              <w:tl2br w:val="nil"/>
              <w:tr2bl w:val="nil"/>
            </w:tcBorders>
            <w:vAlign w:val="center"/>
          </w:tcPr>
          <w:p w14:paraId="578E13C0">
            <w:pPr>
              <w:ind w:firstLine="0" w:firstLineChars="0"/>
              <w:jc w:val="center"/>
              <w:rPr>
                <w:rFonts w:hint="default" w:eastAsia="宋体" w:cs="Times New Roman"/>
                <w:b/>
                <w:snapToGrid w:val="0"/>
                <w:color w:val="auto"/>
                <w:kern w:val="0"/>
                <w:sz w:val="30"/>
                <w:szCs w:val="30"/>
                <w:highlight w:val="none"/>
                <w:lang w:val="en-US" w:eastAsia="zh-CN"/>
              </w:rPr>
            </w:pPr>
            <w:r>
              <w:rPr>
                <w:rFonts w:hint="eastAsia" w:cs="Times New Roman"/>
                <w:b/>
                <w:snapToGrid w:val="0"/>
                <w:color w:val="auto"/>
                <w:kern w:val="0"/>
                <w:sz w:val="30"/>
                <w:szCs w:val="30"/>
                <w:highlight w:val="none"/>
                <w:lang w:eastAsia="zh-CN"/>
              </w:rPr>
              <w:t>项目发起人：</w:t>
            </w:r>
          </w:p>
        </w:tc>
        <w:tc>
          <w:tcPr>
            <w:tcW w:w="4710" w:type="dxa"/>
            <w:tcBorders>
              <w:tl2br w:val="nil"/>
              <w:tr2bl w:val="nil"/>
            </w:tcBorders>
            <w:vAlign w:val="center"/>
          </w:tcPr>
          <w:p w14:paraId="0408E333">
            <w:pPr>
              <w:ind w:firstLine="0" w:firstLineChars="0"/>
              <w:jc w:val="center"/>
              <w:rPr>
                <w:rFonts w:hint="default" w:eastAsia="宋体" w:cs="Times New Roman"/>
                <w:b/>
                <w:snapToGrid w:val="0"/>
                <w:color w:val="auto"/>
                <w:kern w:val="0"/>
                <w:sz w:val="30"/>
                <w:szCs w:val="30"/>
                <w:highlight w:val="none"/>
                <w:lang w:val="en-US" w:eastAsia="zh-CN"/>
              </w:rPr>
            </w:pPr>
            <w:r>
              <w:rPr>
                <w:rFonts w:hint="eastAsia" w:cs="Times New Roman"/>
                <w:b/>
                <w:snapToGrid w:val="0"/>
                <w:color w:val="auto"/>
                <w:kern w:val="0"/>
                <w:sz w:val="30"/>
                <w:szCs w:val="30"/>
                <w:highlight w:val="none"/>
                <w:lang w:val="en-US" w:eastAsia="zh-CN"/>
              </w:rPr>
              <w:t>中垦牧（陕西）牧业有限公司</w:t>
            </w:r>
          </w:p>
        </w:tc>
        <w:tc>
          <w:tcPr>
            <w:tcW w:w="1753" w:type="dxa"/>
            <w:vMerge w:val="restart"/>
            <w:tcBorders>
              <w:tl2br w:val="nil"/>
              <w:tr2bl w:val="nil"/>
            </w:tcBorders>
            <w:vAlign w:val="center"/>
          </w:tcPr>
          <w:p w14:paraId="16B4E5CB">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 w:val="24"/>
                <w:szCs w:val="24"/>
                <w:highlight w:val="none"/>
              </w:rPr>
              <w:t>（</w:t>
            </w:r>
            <w:r>
              <w:rPr>
                <w:rFonts w:hint="eastAsia" w:cs="Times New Roman"/>
                <w:bCs/>
                <w:snapToGrid w:val="0"/>
                <w:color w:val="auto"/>
                <w:kern w:val="0"/>
                <w:sz w:val="24"/>
                <w:szCs w:val="24"/>
                <w:highlight w:val="none"/>
                <w:lang w:eastAsia="zh-CN"/>
              </w:rPr>
              <w:t>项目发起人</w:t>
            </w:r>
            <w:r>
              <w:rPr>
                <w:rFonts w:hint="eastAsia" w:cs="Times New Roman"/>
                <w:bCs/>
                <w:snapToGrid w:val="0"/>
                <w:color w:val="auto"/>
                <w:kern w:val="0"/>
                <w:sz w:val="24"/>
                <w:szCs w:val="24"/>
                <w:highlight w:val="none"/>
              </w:rPr>
              <w:t>公章）</w:t>
            </w:r>
          </w:p>
        </w:tc>
      </w:tr>
      <w:tr w14:paraId="491A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7" w:type="dxa"/>
            <w:tcBorders>
              <w:tl2br w:val="nil"/>
              <w:tr2bl w:val="nil"/>
            </w:tcBorders>
            <w:vAlign w:val="center"/>
          </w:tcPr>
          <w:p w14:paraId="2D9179D4">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10" w:type="dxa"/>
            <w:tcBorders>
              <w:tl2br w:val="nil"/>
              <w:tr2bl w:val="nil"/>
            </w:tcBorders>
            <w:vAlign w:val="center"/>
          </w:tcPr>
          <w:p w14:paraId="5A2D4E47">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2025</w:t>
            </w:r>
            <w:r>
              <w:rPr>
                <w:rFonts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 xml:space="preserve"> 9</w:t>
            </w:r>
            <w:r>
              <w:rPr>
                <w:rFonts w:cs="Times New Roman"/>
                <w:b/>
                <w:snapToGrid w:val="0"/>
                <w:color w:val="auto"/>
                <w:kern w:val="0"/>
                <w:sz w:val="30"/>
                <w:szCs w:val="30"/>
                <w:highlight w:val="none"/>
              </w:rPr>
              <w:t>月</w:t>
            </w:r>
          </w:p>
        </w:tc>
        <w:tc>
          <w:tcPr>
            <w:tcW w:w="1753" w:type="dxa"/>
            <w:vMerge w:val="continue"/>
            <w:tcBorders>
              <w:tl2br w:val="nil"/>
              <w:tr2bl w:val="nil"/>
            </w:tcBorders>
            <w:vAlign w:val="center"/>
          </w:tcPr>
          <w:p w14:paraId="3ADD05EB">
            <w:pPr>
              <w:rPr>
                <w:color w:val="auto"/>
                <w:highlight w:val="none"/>
              </w:rPr>
            </w:pPr>
          </w:p>
        </w:tc>
      </w:tr>
    </w:tbl>
    <w:p w14:paraId="273884DF">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p>
    <w:p w14:paraId="6C81165E">
      <w:pPr>
        <w:bidi w:val="0"/>
        <w:rPr>
          <w:rFonts w:hint="eastAsia"/>
          <w:highlight w:val="none"/>
          <w:lang w:val="en-US" w:eastAsia="zh-CN"/>
        </w:rPr>
      </w:pPr>
    </w:p>
    <w:p w14:paraId="3B3A4175">
      <w:pPr>
        <w:pStyle w:val="4"/>
        <w:bidi w:val="0"/>
        <w:rPr>
          <w:rFonts w:hint="eastAsia"/>
          <w:highlight w:val="none"/>
          <w:lang w:val="en-US" w:eastAsia="zh-CN"/>
        </w:rPr>
      </w:pPr>
      <w:r>
        <w:rPr>
          <w:rFonts w:hint="eastAsia"/>
          <w:highlight w:val="none"/>
          <w:lang w:val="en-US" w:eastAsia="zh-CN"/>
        </w:rPr>
        <w:t>第一章 竞价公告</w:t>
      </w:r>
    </w:p>
    <w:p w14:paraId="56B13E7A">
      <w:pPr>
        <w:rPr>
          <w:rFonts w:hint="default" w:eastAsia="宋体"/>
          <w:highlight w:val="none"/>
          <w:lang w:val="en-US" w:eastAsia="zh-CN"/>
        </w:rPr>
      </w:pPr>
      <w:r>
        <w:rPr>
          <w:rFonts w:hint="eastAsia"/>
          <w:highlight w:val="none"/>
        </w:rPr>
        <w:t>本</w:t>
      </w:r>
      <w:r>
        <w:rPr>
          <w:rFonts w:hint="eastAsia"/>
          <w:highlight w:val="none"/>
          <w:lang w:val="en-US" w:eastAsia="zh-CN"/>
        </w:rPr>
        <w:t>竞价</w:t>
      </w:r>
      <w:r>
        <w:rPr>
          <w:rFonts w:hint="eastAsia"/>
          <w:highlight w:val="none"/>
        </w:rPr>
        <w:t>项目业主为</w:t>
      </w:r>
      <w:r>
        <w:rPr>
          <w:rFonts w:hint="eastAsia"/>
          <w:highlight w:val="none"/>
          <w:u w:val="single"/>
          <w:lang w:val="en-US" w:eastAsia="zh-CN"/>
        </w:rPr>
        <w:t xml:space="preserve">  中垦牧（陕西）牧业有限公司 </w:t>
      </w:r>
      <w:r>
        <w:rPr>
          <w:rFonts w:hint="eastAsia"/>
          <w:highlight w:val="none"/>
        </w:rPr>
        <w:t>，建设资金来自</w:t>
      </w:r>
      <w:r>
        <w:rPr>
          <w:rFonts w:hint="eastAsia"/>
          <w:highlight w:val="none"/>
          <w:u w:val="single"/>
        </w:rPr>
        <w:t>业主自筹</w:t>
      </w:r>
      <w:r>
        <w:rPr>
          <w:rFonts w:hint="eastAsia"/>
          <w:highlight w:val="none"/>
        </w:rPr>
        <w:t>。现对</w:t>
      </w:r>
      <w:r>
        <w:rPr>
          <w:rFonts w:hint="eastAsia"/>
          <w:highlight w:val="none"/>
          <w:u w:val="single"/>
          <w:lang w:val="en-US" w:eastAsia="zh-CN"/>
        </w:rPr>
        <w:t>中垦牧（陕西）牧业有限公司大荔牧场</w:t>
      </w:r>
      <w:r>
        <w:rPr>
          <w:rFonts w:hint="eastAsia" w:ascii="宋体" w:hAnsi="宋体" w:cs="宋体"/>
          <w:snapToGrid w:val="0"/>
          <w:color w:val="auto"/>
          <w:kern w:val="0"/>
          <w:sz w:val="21"/>
          <w:szCs w:val="21"/>
          <w:highlight w:val="none"/>
          <w:u w:val="single"/>
          <w:lang w:eastAsia="zh-CN"/>
        </w:rPr>
        <w:t>2025年第四季度</w:t>
      </w:r>
      <w:r>
        <w:rPr>
          <w:rFonts w:hint="eastAsia" w:ascii="宋体" w:hAnsi="宋体" w:cs="宋体"/>
          <w:snapToGrid w:val="0"/>
          <w:color w:val="auto"/>
          <w:kern w:val="0"/>
          <w:sz w:val="21"/>
          <w:szCs w:val="21"/>
          <w:highlight w:val="none"/>
          <w:u w:val="single"/>
          <w:lang w:val="en-US" w:eastAsia="zh-CN"/>
        </w:rPr>
        <w:t>牛只</w:t>
      </w:r>
      <w:r>
        <w:rPr>
          <w:rFonts w:hint="eastAsia" w:ascii="宋体" w:hAnsi="宋体" w:eastAsia="宋体" w:cs="宋体"/>
          <w:snapToGrid w:val="0"/>
          <w:color w:val="auto"/>
          <w:kern w:val="0"/>
          <w:sz w:val="21"/>
          <w:szCs w:val="21"/>
          <w:highlight w:val="none"/>
          <w:u w:val="single"/>
        </w:rPr>
        <w:t>销售</w:t>
      </w:r>
      <w:r>
        <w:rPr>
          <w:rFonts w:hint="eastAsia"/>
          <w:highlight w:val="none"/>
          <w:u w:val="single"/>
          <w:lang w:val="en-US" w:eastAsia="zh-CN"/>
        </w:rPr>
        <w:t>项目</w:t>
      </w:r>
      <w:r>
        <w:rPr>
          <w:rFonts w:hint="eastAsia"/>
          <w:highlight w:val="none"/>
        </w:rPr>
        <w:t>进行</w:t>
      </w:r>
      <w:r>
        <w:rPr>
          <w:rFonts w:hint="eastAsia" w:ascii="宋体" w:hAnsi="宋体" w:cs="宋体"/>
          <w:snapToGrid w:val="0"/>
          <w:color w:val="auto"/>
          <w:kern w:val="0"/>
          <w:sz w:val="21"/>
          <w:szCs w:val="21"/>
          <w:highlight w:val="none"/>
          <w:lang w:val="en-US" w:eastAsia="zh-CN"/>
        </w:rPr>
        <w:t>公开</w:t>
      </w:r>
      <w:r>
        <w:rPr>
          <w:rFonts w:hint="eastAsia"/>
          <w:highlight w:val="none"/>
          <w:lang w:val="en-US" w:eastAsia="zh-CN"/>
        </w:rPr>
        <w:t>竞价</w:t>
      </w:r>
      <w:r>
        <w:rPr>
          <w:rFonts w:hint="eastAsia"/>
          <w:highlight w:val="none"/>
        </w:rPr>
        <w:t>。</w:t>
      </w:r>
    </w:p>
    <w:p w14:paraId="4B0D8768">
      <w:pPr>
        <w:pStyle w:val="5"/>
        <w:bidi w:val="0"/>
        <w:rPr>
          <w:rFonts w:hint="eastAsia"/>
          <w:highlight w:val="none"/>
          <w:lang w:val="en-US" w:eastAsia="zh-CN"/>
        </w:rPr>
      </w:pPr>
      <w:r>
        <w:rPr>
          <w:rFonts w:hint="eastAsia"/>
          <w:highlight w:val="none"/>
          <w:lang w:val="en-US" w:eastAsia="zh-CN"/>
        </w:rPr>
        <w:t>1. 项目信息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336"/>
      </w:tblGrid>
      <w:tr w14:paraId="392D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2101CFEE">
            <w:pPr>
              <w:pStyle w:val="42"/>
              <w:bidi w:val="0"/>
              <w:rPr>
                <w:rFonts w:hint="default"/>
                <w:highlight w:val="none"/>
                <w:lang w:val="en-US" w:eastAsia="zh-CN"/>
              </w:rPr>
            </w:pPr>
            <w:r>
              <w:rPr>
                <w:rFonts w:hint="eastAsia"/>
                <w:highlight w:val="none"/>
                <w:lang w:val="en-US" w:eastAsia="zh-CN"/>
              </w:rPr>
              <w:t>标段名称</w:t>
            </w:r>
          </w:p>
        </w:tc>
        <w:tc>
          <w:tcPr>
            <w:tcW w:w="6336" w:type="dxa"/>
            <w:vAlign w:val="center"/>
          </w:tcPr>
          <w:p w14:paraId="1857D2F7">
            <w:pPr>
              <w:pStyle w:val="35"/>
              <w:bidi w:val="0"/>
              <w:rPr>
                <w:rFonts w:hint="eastAsia"/>
                <w:highlight w:val="none"/>
                <w:lang w:val="en-US" w:eastAsia="zh-CN"/>
              </w:rPr>
            </w:pPr>
            <w:r>
              <w:rPr>
                <w:rFonts w:hint="eastAsia"/>
                <w:highlight w:val="none"/>
                <w:lang w:eastAsia="zh-CN"/>
              </w:rPr>
              <w:t>中垦牧（陕西）牧业有限公司大荔牧场2025年第四季度</w:t>
            </w:r>
            <w:r>
              <w:rPr>
                <w:rFonts w:hint="eastAsia"/>
                <w:highlight w:val="none"/>
                <w:lang w:val="en-US" w:eastAsia="zh-CN"/>
              </w:rPr>
              <w:t>牛只</w:t>
            </w:r>
            <w:r>
              <w:rPr>
                <w:rFonts w:hint="eastAsia"/>
                <w:highlight w:val="none"/>
              </w:rPr>
              <w:t>销售项目</w:t>
            </w:r>
            <w:r>
              <w:rPr>
                <w:rFonts w:hint="eastAsia"/>
                <w:highlight w:val="none"/>
                <w:lang w:eastAsia="zh-CN"/>
              </w:rPr>
              <w:t>（</w:t>
            </w:r>
            <w:r>
              <w:rPr>
                <w:rFonts w:hint="eastAsia"/>
                <w:highlight w:val="none"/>
                <w:lang w:val="en-US" w:eastAsia="zh-CN"/>
              </w:rPr>
              <w:t>标段1：淘汰牛（6月龄及以上）</w:t>
            </w:r>
            <w:r>
              <w:rPr>
                <w:rFonts w:hint="eastAsia"/>
                <w:highlight w:val="none"/>
                <w:lang w:eastAsia="zh-CN"/>
              </w:rPr>
              <w:t>）</w:t>
            </w:r>
          </w:p>
        </w:tc>
      </w:tr>
      <w:tr w14:paraId="725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5B7E2E88">
            <w:pPr>
              <w:pStyle w:val="42"/>
              <w:bidi w:val="0"/>
              <w:rPr>
                <w:rFonts w:hint="default"/>
                <w:highlight w:val="none"/>
                <w:lang w:val="en-US" w:eastAsia="zh-CN"/>
              </w:rPr>
            </w:pPr>
            <w:r>
              <w:rPr>
                <w:rFonts w:hint="eastAsia"/>
                <w:highlight w:val="none"/>
                <w:lang w:val="en-US" w:eastAsia="zh-CN"/>
              </w:rPr>
              <w:t>竞价内容</w:t>
            </w:r>
          </w:p>
        </w:tc>
        <w:tc>
          <w:tcPr>
            <w:tcW w:w="6336" w:type="dxa"/>
            <w:vAlign w:val="center"/>
          </w:tcPr>
          <w:p w14:paraId="5043F6CB">
            <w:pPr>
              <w:pStyle w:val="35"/>
              <w:bidi w:val="0"/>
              <w:rPr>
                <w:rFonts w:hint="eastAsia"/>
                <w:highlight w:val="none"/>
                <w:lang w:val="en-US" w:eastAsia="zh-CN"/>
              </w:rPr>
            </w:pPr>
            <w:r>
              <w:rPr>
                <w:rFonts w:hint="eastAsia"/>
                <w:highlight w:val="none"/>
                <w:lang w:val="en-US" w:eastAsia="zh-CN"/>
              </w:rPr>
              <w:t>2025年第四季度淘汰牛（6月龄及以上）</w:t>
            </w:r>
            <w:r>
              <w:rPr>
                <w:rFonts w:hint="eastAsia"/>
                <w:highlight w:val="none"/>
                <w:lang w:val="zh-CN" w:eastAsia="zh-CN"/>
              </w:rPr>
              <w:t>销售，销售标准为6月龄及以上能自行行走的牛只，</w:t>
            </w:r>
            <w:r>
              <w:rPr>
                <w:rFonts w:hint="eastAsia"/>
                <w:highlight w:val="none"/>
                <w:lang w:val="en-US" w:eastAsia="zh-CN"/>
              </w:rPr>
              <w:t>预计销售数量513头左右（最终均以实际销售数量为准）</w:t>
            </w:r>
          </w:p>
        </w:tc>
      </w:tr>
      <w:tr w14:paraId="5E72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86" w:type="dxa"/>
            <w:vAlign w:val="center"/>
          </w:tcPr>
          <w:p w14:paraId="6299A7B4">
            <w:pPr>
              <w:pStyle w:val="42"/>
              <w:bidi w:val="0"/>
              <w:rPr>
                <w:rFonts w:hint="default"/>
                <w:highlight w:val="none"/>
                <w:lang w:val="en-US" w:eastAsia="zh-CN"/>
              </w:rPr>
            </w:pPr>
            <w:r>
              <w:rPr>
                <w:rFonts w:hint="eastAsia"/>
                <w:highlight w:val="none"/>
                <w:lang w:val="en-US" w:eastAsia="zh-CN"/>
              </w:rPr>
              <w:t>最低限价（含税）</w:t>
            </w:r>
          </w:p>
        </w:tc>
        <w:tc>
          <w:tcPr>
            <w:tcW w:w="6336" w:type="dxa"/>
            <w:vAlign w:val="center"/>
          </w:tcPr>
          <w:p w14:paraId="66D05262">
            <w:pPr>
              <w:pStyle w:val="35"/>
              <w:bidi w:val="0"/>
              <w:rPr>
                <w:rFonts w:hint="eastAsia"/>
                <w:highlight w:val="none"/>
                <w:lang w:val="en-US" w:eastAsia="zh-CN"/>
              </w:rPr>
            </w:pPr>
            <w:r>
              <w:rPr>
                <w:rFonts w:hint="eastAsia"/>
                <w:highlight w:val="none"/>
              </w:rPr>
              <w:t>不低于</w:t>
            </w:r>
            <w:r>
              <w:rPr>
                <w:rFonts w:hint="eastAsia"/>
                <w:highlight w:val="none"/>
                <w:lang w:val="en-US" w:eastAsia="zh-CN"/>
              </w:rPr>
              <w:t>18</w:t>
            </w:r>
            <w:r>
              <w:rPr>
                <w:rFonts w:hint="eastAsia"/>
                <w:highlight w:val="none"/>
              </w:rPr>
              <w:t>元/公斤</w:t>
            </w:r>
          </w:p>
        </w:tc>
      </w:tr>
      <w:tr w14:paraId="4C9A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23E0FFC6">
            <w:pPr>
              <w:pStyle w:val="42"/>
              <w:bidi w:val="0"/>
              <w:rPr>
                <w:rFonts w:hint="default"/>
                <w:highlight w:val="none"/>
                <w:lang w:val="en-US" w:eastAsia="zh-CN"/>
              </w:rPr>
            </w:pPr>
            <w:r>
              <w:rPr>
                <w:rFonts w:hint="eastAsia"/>
                <w:highlight w:val="none"/>
                <w:lang w:val="en-US" w:eastAsia="zh-CN"/>
              </w:rPr>
              <w:t>成交单位数量</w:t>
            </w:r>
          </w:p>
        </w:tc>
        <w:tc>
          <w:tcPr>
            <w:tcW w:w="6336" w:type="dxa"/>
            <w:vAlign w:val="center"/>
          </w:tcPr>
          <w:p w14:paraId="79BE5067">
            <w:pPr>
              <w:pStyle w:val="35"/>
              <w:bidi w:val="0"/>
              <w:rPr>
                <w:rFonts w:hint="default"/>
                <w:highlight w:val="none"/>
                <w:lang w:val="en-US" w:eastAsia="zh-CN"/>
              </w:rPr>
            </w:pPr>
            <w:r>
              <w:rPr>
                <w:rFonts w:hint="eastAsia"/>
                <w:highlight w:val="none"/>
                <w:lang w:val="en-US" w:eastAsia="zh-CN"/>
              </w:rPr>
              <w:t>1名</w:t>
            </w:r>
          </w:p>
        </w:tc>
      </w:tr>
    </w:tbl>
    <w:p w14:paraId="34483542">
      <w:pPr>
        <w:rPr>
          <w:rFonts w:hint="eastAsia"/>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336"/>
      </w:tblGrid>
      <w:tr w14:paraId="7102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3837652E">
            <w:pPr>
              <w:pStyle w:val="42"/>
              <w:bidi w:val="0"/>
              <w:rPr>
                <w:rFonts w:hint="default"/>
                <w:highlight w:val="none"/>
                <w:lang w:val="en-US" w:eastAsia="zh-CN"/>
              </w:rPr>
            </w:pPr>
            <w:r>
              <w:rPr>
                <w:rFonts w:hint="eastAsia"/>
                <w:highlight w:val="none"/>
                <w:lang w:val="en-US" w:eastAsia="zh-CN"/>
              </w:rPr>
              <w:t>标段名称</w:t>
            </w:r>
          </w:p>
        </w:tc>
        <w:tc>
          <w:tcPr>
            <w:tcW w:w="6336" w:type="dxa"/>
            <w:vAlign w:val="center"/>
          </w:tcPr>
          <w:p w14:paraId="19D94207">
            <w:pPr>
              <w:pStyle w:val="35"/>
              <w:bidi w:val="0"/>
              <w:rPr>
                <w:rFonts w:hint="eastAsia"/>
                <w:highlight w:val="none"/>
                <w:lang w:val="en-US" w:eastAsia="zh-CN"/>
              </w:rPr>
            </w:pPr>
            <w:r>
              <w:rPr>
                <w:rFonts w:hint="eastAsia"/>
                <w:highlight w:val="none"/>
                <w:lang w:eastAsia="zh-CN"/>
              </w:rPr>
              <w:t>中垦牧（陕西）牧业有限公司大荔牧场2025年第四季度</w:t>
            </w:r>
            <w:r>
              <w:rPr>
                <w:rFonts w:hint="eastAsia"/>
                <w:highlight w:val="none"/>
                <w:lang w:val="en-US" w:eastAsia="zh-CN"/>
              </w:rPr>
              <w:t>牛只</w:t>
            </w:r>
            <w:r>
              <w:rPr>
                <w:rFonts w:hint="eastAsia"/>
                <w:highlight w:val="none"/>
              </w:rPr>
              <w:t>销售项目</w:t>
            </w:r>
            <w:r>
              <w:rPr>
                <w:rFonts w:hint="eastAsia"/>
                <w:highlight w:val="none"/>
                <w:lang w:eastAsia="zh-CN"/>
              </w:rPr>
              <w:t>（</w:t>
            </w:r>
            <w:r>
              <w:rPr>
                <w:rFonts w:hint="eastAsia"/>
                <w:highlight w:val="none"/>
                <w:lang w:val="en-US" w:eastAsia="zh-CN"/>
              </w:rPr>
              <w:t>标段2：6月龄以下无饲养价值牛只</w:t>
            </w:r>
            <w:r>
              <w:rPr>
                <w:rFonts w:hint="eastAsia"/>
                <w:highlight w:val="none"/>
                <w:lang w:eastAsia="zh-CN"/>
              </w:rPr>
              <w:t>）</w:t>
            </w:r>
          </w:p>
        </w:tc>
      </w:tr>
      <w:tr w14:paraId="64ED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7A073E4E">
            <w:pPr>
              <w:pStyle w:val="42"/>
              <w:bidi w:val="0"/>
              <w:rPr>
                <w:rFonts w:hint="default"/>
                <w:highlight w:val="none"/>
                <w:lang w:val="en-US" w:eastAsia="zh-CN"/>
              </w:rPr>
            </w:pPr>
            <w:r>
              <w:rPr>
                <w:rFonts w:hint="eastAsia"/>
                <w:highlight w:val="none"/>
                <w:lang w:val="en-US" w:eastAsia="zh-CN"/>
              </w:rPr>
              <w:t>竞价内容</w:t>
            </w:r>
          </w:p>
        </w:tc>
        <w:tc>
          <w:tcPr>
            <w:tcW w:w="6336" w:type="dxa"/>
            <w:vAlign w:val="center"/>
          </w:tcPr>
          <w:p w14:paraId="479A35EC">
            <w:pPr>
              <w:pStyle w:val="35"/>
              <w:bidi w:val="0"/>
              <w:ind w:firstLine="0" w:firstLineChars="0"/>
              <w:rPr>
                <w:rFonts w:hint="eastAsia"/>
                <w:highlight w:val="none"/>
                <w:lang w:val="en-US" w:eastAsia="zh-CN"/>
              </w:rPr>
            </w:pPr>
            <w:r>
              <w:rPr>
                <w:rFonts w:hint="eastAsia"/>
                <w:highlight w:val="none"/>
                <w:lang w:val="en-US" w:eastAsia="zh-CN"/>
              </w:rPr>
              <w:t>2025年第四季度6月龄以下无饲养价值牛只销售，牛只包括无饲养价值荷斯坦牛、留养公犊、留养杂交犊牛，预计销售数量6头左右（最终以实际销售数量为准）</w:t>
            </w:r>
          </w:p>
        </w:tc>
      </w:tr>
      <w:tr w14:paraId="101B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86" w:type="dxa"/>
            <w:vAlign w:val="center"/>
          </w:tcPr>
          <w:p w14:paraId="60E8F9B2">
            <w:pPr>
              <w:pStyle w:val="42"/>
              <w:bidi w:val="0"/>
              <w:rPr>
                <w:rFonts w:hint="default"/>
                <w:highlight w:val="none"/>
                <w:lang w:val="en-US" w:eastAsia="zh-CN"/>
              </w:rPr>
            </w:pPr>
            <w:r>
              <w:rPr>
                <w:rFonts w:hint="eastAsia"/>
                <w:highlight w:val="none"/>
                <w:lang w:val="en-US" w:eastAsia="zh-CN"/>
              </w:rPr>
              <w:t>最低限价（含税）</w:t>
            </w:r>
          </w:p>
        </w:tc>
        <w:tc>
          <w:tcPr>
            <w:tcW w:w="6336" w:type="dxa"/>
            <w:vAlign w:val="center"/>
          </w:tcPr>
          <w:p w14:paraId="026DB5E7">
            <w:pPr>
              <w:pStyle w:val="35"/>
              <w:bidi w:val="0"/>
              <w:rPr>
                <w:rFonts w:hint="eastAsia"/>
                <w:highlight w:val="none"/>
                <w:lang w:val="en-US" w:eastAsia="zh-CN"/>
              </w:rPr>
            </w:pPr>
            <w:r>
              <w:rPr>
                <w:rFonts w:hint="eastAsia"/>
                <w:highlight w:val="none"/>
                <w:lang w:val="en-US" w:eastAsia="zh-CN"/>
              </w:rPr>
              <w:t>不低于8</w:t>
            </w:r>
            <w:r>
              <w:rPr>
                <w:rFonts w:hint="eastAsia"/>
                <w:highlight w:val="none"/>
              </w:rPr>
              <w:t>元/公斤</w:t>
            </w:r>
          </w:p>
        </w:tc>
      </w:tr>
      <w:tr w14:paraId="350C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15500E69">
            <w:pPr>
              <w:pStyle w:val="42"/>
              <w:bidi w:val="0"/>
              <w:rPr>
                <w:rFonts w:hint="default"/>
                <w:highlight w:val="none"/>
                <w:lang w:val="en-US" w:eastAsia="zh-CN"/>
              </w:rPr>
            </w:pPr>
            <w:r>
              <w:rPr>
                <w:rFonts w:hint="eastAsia"/>
                <w:highlight w:val="none"/>
                <w:lang w:val="en-US" w:eastAsia="zh-CN"/>
              </w:rPr>
              <w:t>成交单位数量</w:t>
            </w:r>
          </w:p>
        </w:tc>
        <w:tc>
          <w:tcPr>
            <w:tcW w:w="6336" w:type="dxa"/>
            <w:vAlign w:val="center"/>
          </w:tcPr>
          <w:p w14:paraId="11AC00E3">
            <w:pPr>
              <w:pStyle w:val="35"/>
              <w:bidi w:val="0"/>
              <w:rPr>
                <w:rFonts w:hint="eastAsia"/>
                <w:highlight w:val="none"/>
                <w:lang w:val="en-US" w:eastAsia="zh-CN"/>
              </w:rPr>
            </w:pPr>
            <w:r>
              <w:rPr>
                <w:rFonts w:hint="eastAsia"/>
                <w:highlight w:val="none"/>
                <w:lang w:val="en-US" w:eastAsia="zh-CN"/>
              </w:rPr>
              <w:t>1名</w:t>
            </w:r>
          </w:p>
        </w:tc>
      </w:tr>
    </w:tbl>
    <w:p w14:paraId="6A70ECB8">
      <w:pPr>
        <w:rPr>
          <w:rFonts w:hint="eastAsia"/>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336"/>
      </w:tblGrid>
      <w:tr w14:paraId="2D93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6B4DDD44">
            <w:pPr>
              <w:pStyle w:val="42"/>
              <w:bidi w:val="0"/>
              <w:rPr>
                <w:rFonts w:hint="default"/>
                <w:highlight w:val="none"/>
                <w:lang w:val="en-US" w:eastAsia="zh-CN"/>
              </w:rPr>
            </w:pPr>
            <w:r>
              <w:rPr>
                <w:rFonts w:hint="eastAsia"/>
                <w:highlight w:val="none"/>
                <w:lang w:val="en-US" w:eastAsia="zh-CN"/>
              </w:rPr>
              <w:t>标段名称</w:t>
            </w:r>
          </w:p>
        </w:tc>
        <w:tc>
          <w:tcPr>
            <w:tcW w:w="6336" w:type="dxa"/>
            <w:vAlign w:val="center"/>
          </w:tcPr>
          <w:p w14:paraId="74A8CCCF">
            <w:pPr>
              <w:pStyle w:val="35"/>
              <w:bidi w:val="0"/>
              <w:rPr>
                <w:rFonts w:hint="eastAsia"/>
                <w:highlight w:val="none"/>
                <w:lang w:val="en-US" w:eastAsia="zh-CN"/>
              </w:rPr>
            </w:pPr>
            <w:r>
              <w:rPr>
                <w:rFonts w:hint="eastAsia"/>
                <w:highlight w:val="none"/>
                <w:lang w:eastAsia="zh-CN"/>
              </w:rPr>
              <w:t>中垦牧（陕西）牧业有限公司大荔牧场2025年第四季度</w:t>
            </w:r>
            <w:r>
              <w:rPr>
                <w:rFonts w:hint="eastAsia"/>
                <w:highlight w:val="none"/>
                <w:lang w:val="en-US" w:eastAsia="zh-CN"/>
              </w:rPr>
              <w:t>牛只</w:t>
            </w:r>
            <w:r>
              <w:rPr>
                <w:rFonts w:hint="eastAsia"/>
                <w:highlight w:val="none"/>
              </w:rPr>
              <w:t>销售项目</w:t>
            </w:r>
            <w:r>
              <w:rPr>
                <w:rFonts w:hint="eastAsia"/>
                <w:highlight w:val="none"/>
                <w:lang w:eastAsia="zh-CN"/>
              </w:rPr>
              <w:t>（</w:t>
            </w:r>
            <w:r>
              <w:rPr>
                <w:rFonts w:hint="eastAsia"/>
                <w:highlight w:val="none"/>
                <w:lang w:val="en-US" w:eastAsia="zh-CN"/>
              </w:rPr>
              <w:t>标段3：荷斯坦初生公犊</w:t>
            </w:r>
            <w:r>
              <w:rPr>
                <w:rFonts w:hint="eastAsia"/>
                <w:highlight w:val="none"/>
                <w:lang w:eastAsia="zh-CN"/>
              </w:rPr>
              <w:t>）</w:t>
            </w:r>
          </w:p>
        </w:tc>
      </w:tr>
      <w:tr w14:paraId="32BB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2452D9D5">
            <w:pPr>
              <w:pStyle w:val="42"/>
              <w:bidi w:val="0"/>
              <w:rPr>
                <w:rFonts w:hint="default"/>
                <w:highlight w:val="none"/>
                <w:lang w:val="en-US" w:eastAsia="zh-CN"/>
              </w:rPr>
            </w:pPr>
            <w:r>
              <w:rPr>
                <w:rFonts w:hint="eastAsia"/>
                <w:highlight w:val="none"/>
                <w:lang w:val="en-US" w:eastAsia="zh-CN"/>
              </w:rPr>
              <w:t>竞价内容</w:t>
            </w:r>
          </w:p>
        </w:tc>
        <w:tc>
          <w:tcPr>
            <w:tcW w:w="6336" w:type="dxa"/>
            <w:vAlign w:val="center"/>
          </w:tcPr>
          <w:p w14:paraId="32F7A308">
            <w:pPr>
              <w:pStyle w:val="35"/>
              <w:bidi w:val="0"/>
              <w:rPr>
                <w:rFonts w:hint="eastAsia"/>
                <w:highlight w:val="none"/>
                <w:lang w:val="en-US" w:eastAsia="zh-CN"/>
              </w:rPr>
            </w:pPr>
            <w:r>
              <w:rPr>
                <w:rFonts w:hint="eastAsia"/>
                <w:highlight w:val="none"/>
                <w:lang w:val="en-US" w:eastAsia="zh-CN"/>
              </w:rPr>
              <w:t>2025年第四季度荷斯坦初生公犊</w:t>
            </w:r>
            <w:r>
              <w:rPr>
                <w:rFonts w:hint="eastAsia"/>
                <w:highlight w:val="none"/>
                <w:lang w:val="zh-CN" w:eastAsia="zh-CN"/>
              </w:rPr>
              <w:t>销售（</w:t>
            </w:r>
            <w:r>
              <w:rPr>
                <w:rFonts w:hint="eastAsia"/>
                <w:highlight w:val="none"/>
                <w:lang w:val="en-US" w:eastAsia="zh-CN"/>
              </w:rPr>
              <w:t>包含异性双胎母牛及未达留养标准的母犊牛），销售标准为活体，预计销售数量440头左右（最终以实际销售数量为准）</w:t>
            </w:r>
          </w:p>
        </w:tc>
      </w:tr>
      <w:tr w14:paraId="5884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Merge w:val="restart"/>
            <w:vAlign w:val="center"/>
          </w:tcPr>
          <w:p w14:paraId="397BCBED">
            <w:pPr>
              <w:pStyle w:val="42"/>
              <w:bidi w:val="0"/>
              <w:rPr>
                <w:rFonts w:hint="default"/>
                <w:highlight w:val="none"/>
                <w:lang w:val="en-US" w:eastAsia="zh-CN"/>
              </w:rPr>
            </w:pPr>
            <w:r>
              <w:rPr>
                <w:rFonts w:hint="eastAsia"/>
                <w:highlight w:val="none"/>
                <w:lang w:val="en-US" w:eastAsia="zh-CN"/>
              </w:rPr>
              <w:t>最低限价（含税）</w:t>
            </w:r>
          </w:p>
        </w:tc>
        <w:tc>
          <w:tcPr>
            <w:tcW w:w="6336" w:type="dxa"/>
            <w:vAlign w:val="center"/>
          </w:tcPr>
          <w:p w14:paraId="50D7D668">
            <w:pPr>
              <w:pStyle w:val="35"/>
              <w:autoSpaceDE/>
              <w:autoSpaceDN/>
              <w:bidi w:val="0"/>
              <w:ind w:firstLine="210"/>
              <w:rPr>
                <w:rFonts w:hint="eastAsia" w:ascii="Times New Roman" w:hAnsi="Times New Roman" w:eastAsia="宋体"/>
                <w:highlight w:val="none"/>
              </w:rPr>
            </w:pPr>
            <w:r>
              <w:rPr>
                <w:rFonts w:hint="eastAsia" w:ascii="Times New Roman" w:hAnsi="Times New Roman" w:eastAsia="宋体"/>
                <w:highlight w:val="none"/>
                <w:lang w:val="en-US" w:eastAsia="zh-CN"/>
              </w:rPr>
              <w:t>不</w:t>
            </w:r>
            <w:r>
              <w:rPr>
                <w:rFonts w:hint="eastAsia" w:ascii="Times New Roman" w:hAnsi="Times New Roman" w:eastAsia="宋体"/>
                <w:highlight w:val="none"/>
              </w:rPr>
              <w:t>饲喂初乳</w:t>
            </w:r>
            <w:r>
              <w:rPr>
                <w:rFonts w:hint="eastAsia" w:ascii="Times New Roman" w:hAnsi="Times New Roman" w:eastAsia="宋体"/>
                <w:highlight w:val="none"/>
                <w:lang w:val="en-US" w:eastAsia="zh-CN"/>
              </w:rPr>
              <w:t>的报价</w:t>
            </w:r>
            <w:r>
              <w:rPr>
                <w:rFonts w:hint="eastAsia" w:ascii="Times New Roman" w:hAnsi="Times New Roman" w:eastAsia="宋体"/>
                <w:highlight w:val="none"/>
              </w:rPr>
              <w:t>不低于</w:t>
            </w:r>
            <w:r>
              <w:rPr>
                <w:rFonts w:hint="eastAsia"/>
                <w:highlight w:val="none"/>
                <w:lang w:val="en-US" w:eastAsia="zh-CN"/>
              </w:rPr>
              <w:t>600</w:t>
            </w:r>
            <w:r>
              <w:rPr>
                <w:rFonts w:hint="eastAsia" w:ascii="Times New Roman" w:hAnsi="Times New Roman" w:eastAsia="宋体"/>
                <w:highlight w:val="none"/>
              </w:rPr>
              <w:t>元/头</w:t>
            </w:r>
          </w:p>
          <w:p w14:paraId="11CEE4E2">
            <w:pPr>
              <w:pStyle w:val="35"/>
              <w:autoSpaceDE/>
              <w:autoSpaceDN/>
              <w:bidi w:val="0"/>
              <w:ind w:firstLine="210"/>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竞价报价均为“不饲喂初乳”价格。</w:t>
            </w:r>
            <w:r>
              <w:rPr>
                <w:rFonts w:hint="eastAsia" w:ascii="Times New Roman" w:hAnsi="Times New Roman" w:eastAsia="宋体"/>
                <w:color w:val="auto"/>
                <w:highlight w:val="none"/>
                <w:lang w:val="en-US" w:eastAsia="zh-CN"/>
              </w:rPr>
              <w:t>如需饲喂初乳，</w:t>
            </w:r>
            <w:r>
              <w:rPr>
                <w:rFonts w:hint="eastAsia" w:ascii="Times New Roman" w:hAnsi="Times New Roman" w:eastAsia="宋体"/>
                <w:highlight w:val="none"/>
                <w:lang w:val="en-US" w:eastAsia="zh-CN"/>
              </w:rPr>
              <w:t>“饲喂初乳”执行价格按照“不饲喂初乳”的成交报价增加</w:t>
            </w:r>
            <w:r>
              <w:rPr>
                <w:rFonts w:hint="eastAsia"/>
                <w:highlight w:val="none"/>
                <w:lang w:val="en-US" w:eastAsia="zh-CN"/>
              </w:rPr>
              <w:t>100</w:t>
            </w:r>
            <w:r>
              <w:rPr>
                <w:rFonts w:hint="eastAsia" w:ascii="Times New Roman" w:hAnsi="Times New Roman" w:eastAsia="宋体"/>
                <w:highlight w:val="none"/>
                <w:lang w:val="en-US" w:eastAsia="zh-CN"/>
              </w:rPr>
              <w:t>元/头执行。</w:t>
            </w:r>
          </w:p>
          <w:p w14:paraId="79C7B51C">
            <w:pPr>
              <w:pStyle w:val="35"/>
              <w:autoSpaceDE/>
              <w:autoSpaceDN/>
              <w:bidi w:val="0"/>
              <w:ind w:firstLine="210" w:firstLineChars="100"/>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是否饲喂初乳，均</w:t>
            </w:r>
            <w:r>
              <w:rPr>
                <w:rFonts w:hint="eastAsia" w:ascii="Times New Roman" w:hAnsi="Times New Roman" w:eastAsia="宋体"/>
                <w:color w:val="auto"/>
                <w:highlight w:val="none"/>
                <w:lang w:val="en-US" w:eastAsia="zh-CN"/>
              </w:rPr>
              <w:t>需要在竞价报名表“是否饲喂初乳”栏中注明。</w:t>
            </w:r>
          </w:p>
        </w:tc>
      </w:tr>
      <w:tr w14:paraId="0E66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5D180EF3">
            <w:pPr>
              <w:pStyle w:val="42"/>
              <w:bidi w:val="0"/>
              <w:rPr>
                <w:rFonts w:hint="default"/>
                <w:highlight w:val="none"/>
                <w:lang w:val="en-US" w:eastAsia="zh-CN"/>
              </w:rPr>
            </w:pPr>
            <w:r>
              <w:rPr>
                <w:rFonts w:hint="eastAsia"/>
                <w:highlight w:val="none"/>
                <w:lang w:val="en-US" w:eastAsia="zh-CN"/>
              </w:rPr>
              <w:t>成交单位数量</w:t>
            </w:r>
          </w:p>
        </w:tc>
        <w:tc>
          <w:tcPr>
            <w:tcW w:w="6336" w:type="dxa"/>
            <w:vAlign w:val="center"/>
          </w:tcPr>
          <w:p w14:paraId="1B92DACF">
            <w:pPr>
              <w:pStyle w:val="35"/>
              <w:bidi w:val="0"/>
              <w:rPr>
                <w:rFonts w:hint="eastAsia"/>
                <w:highlight w:val="none"/>
                <w:lang w:val="en-US" w:eastAsia="zh-CN"/>
              </w:rPr>
            </w:pPr>
            <w:r>
              <w:rPr>
                <w:rFonts w:hint="eastAsia"/>
                <w:highlight w:val="none"/>
                <w:lang w:val="en-US" w:eastAsia="zh-CN"/>
              </w:rPr>
              <w:t>1名</w:t>
            </w:r>
          </w:p>
        </w:tc>
      </w:tr>
    </w:tbl>
    <w:p w14:paraId="39089DB7">
      <w:pPr>
        <w:rPr>
          <w:rFonts w:hint="eastAsia"/>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336"/>
      </w:tblGrid>
      <w:tr w14:paraId="51E2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48B5AACB">
            <w:pPr>
              <w:pStyle w:val="42"/>
              <w:bidi w:val="0"/>
              <w:rPr>
                <w:rFonts w:hint="default"/>
                <w:highlight w:val="none"/>
                <w:lang w:val="en-US" w:eastAsia="zh-CN"/>
              </w:rPr>
            </w:pPr>
            <w:r>
              <w:rPr>
                <w:rFonts w:hint="eastAsia"/>
                <w:highlight w:val="none"/>
                <w:lang w:val="en-US" w:eastAsia="zh-CN"/>
              </w:rPr>
              <w:t>标段名称</w:t>
            </w:r>
          </w:p>
        </w:tc>
        <w:tc>
          <w:tcPr>
            <w:tcW w:w="6336" w:type="dxa"/>
            <w:vAlign w:val="center"/>
          </w:tcPr>
          <w:p w14:paraId="4E8D56B0">
            <w:pPr>
              <w:pStyle w:val="35"/>
              <w:bidi w:val="0"/>
              <w:rPr>
                <w:rFonts w:hint="eastAsia"/>
                <w:highlight w:val="none"/>
                <w:lang w:val="en-US" w:eastAsia="zh-CN"/>
              </w:rPr>
            </w:pPr>
            <w:r>
              <w:rPr>
                <w:rFonts w:hint="eastAsia"/>
                <w:highlight w:val="none"/>
                <w:lang w:eastAsia="zh-CN"/>
              </w:rPr>
              <w:t>中垦牧（陕西）牧业有限公司大荔牧场2025年第四季度</w:t>
            </w:r>
            <w:r>
              <w:rPr>
                <w:rFonts w:hint="eastAsia"/>
                <w:highlight w:val="none"/>
                <w:lang w:val="en-US" w:eastAsia="zh-CN"/>
              </w:rPr>
              <w:t>牛只</w:t>
            </w:r>
            <w:r>
              <w:rPr>
                <w:rFonts w:hint="eastAsia"/>
                <w:highlight w:val="none"/>
              </w:rPr>
              <w:t>销售项目</w:t>
            </w:r>
            <w:r>
              <w:rPr>
                <w:rFonts w:hint="eastAsia"/>
                <w:highlight w:val="none"/>
                <w:lang w:eastAsia="zh-CN"/>
              </w:rPr>
              <w:t>（</w:t>
            </w:r>
            <w:r>
              <w:rPr>
                <w:rFonts w:hint="eastAsia"/>
                <w:highlight w:val="none"/>
                <w:lang w:val="en-US" w:eastAsia="zh-CN"/>
              </w:rPr>
              <w:t>标段4：杂交牛犊（公母统一售价</w:t>
            </w:r>
            <w:r>
              <w:rPr>
                <w:rFonts w:hint="eastAsia"/>
                <w:highlight w:val="none"/>
                <w:lang w:eastAsia="zh-CN"/>
              </w:rPr>
              <w:t>）</w:t>
            </w:r>
          </w:p>
        </w:tc>
      </w:tr>
      <w:tr w14:paraId="799E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4C78CABB">
            <w:pPr>
              <w:pStyle w:val="42"/>
              <w:bidi w:val="0"/>
              <w:rPr>
                <w:rFonts w:hint="default"/>
                <w:highlight w:val="none"/>
                <w:lang w:val="en-US" w:eastAsia="zh-CN"/>
              </w:rPr>
            </w:pPr>
            <w:r>
              <w:rPr>
                <w:rFonts w:hint="eastAsia"/>
                <w:highlight w:val="none"/>
                <w:lang w:val="en-US" w:eastAsia="zh-CN"/>
              </w:rPr>
              <w:t>竞价内容</w:t>
            </w:r>
          </w:p>
        </w:tc>
        <w:tc>
          <w:tcPr>
            <w:tcW w:w="6336" w:type="dxa"/>
            <w:vAlign w:val="center"/>
          </w:tcPr>
          <w:p w14:paraId="25EE3A01">
            <w:pPr>
              <w:pStyle w:val="35"/>
              <w:bidi w:val="0"/>
              <w:rPr>
                <w:rFonts w:hint="eastAsia"/>
                <w:highlight w:val="none"/>
                <w:lang w:val="en-US" w:eastAsia="zh-CN"/>
              </w:rPr>
            </w:pPr>
            <w:r>
              <w:rPr>
                <w:rFonts w:hint="eastAsia"/>
                <w:highlight w:val="none"/>
                <w:lang w:val="en-US" w:eastAsia="zh-CN"/>
              </w:rPr>
              <w:t>中垦牧（陕西）牧业有限公司大荔牧场2025年第四季度杂交牛犊（公母统一售价）</w:t>
            </w:r>
            <w:r>
              <w:rPr>
                <w:rFonts w:hint="eastAsia"/>
                <w:highlight w:val="none"/>
                <w:lang w:val="zh-CN" w:eastAsia="zh-CN"/>
              </w:rPr>
              <w:t>销售，</w:t>
            </w:r>
            <w:r>
              <w:rPr>
                <w:rFonts w:hint="eastAsia"/>
                <w:highlight w:val="none"/>
                <w:lang w:val="en-US" w:eastAsia="zh-CN"/>
              </w:rPr>
              <w:t>销售标准为活体，预计销售数量1080头左右（最终以实际销售数量为准）</w:t>
            </w:r>
          </w:p>
        </w:tc>
      </w:tr>
      <w:tr w14:paraId="0150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86" w:type="dxa"/>
            <w:vAlign w:val="center"/>
          </w:tcPr>
          <w:p w14:paraId="61DFC298">
            <w:pPr>
              <w:pStyle w:val="42"/>
              <w:bidi w:val="0"/>
              <w:rPr>
                <w:rFonts w:hint="default"/>
                <w:highlight w:val="none"/>
                <w:lang w:val="en-US" w:eastAsia="zh-CN"/>
              </w:rPr>
            </w:pPr>
            <w:r>
              <w:rPr>
                <w:rFonts w:hint="eastAsia"/>
                <w:highlight w:val="none"/>
                <w:lang w:val="en-US" w:eastAsia="zh-CN"/>
              </w:rPr>
              <w:t>最低限价（含税）</w:t>
            </w:r>
          </w:p>
        </w:tc>
        <w:tc>
          <w:tcPr>
            <w:tcW w:w="6336" w:type="dxa"/>
            <w:vAlign w:val="center"/>
          </w:tcPr>
          <w:p w14:paraId="254C0930">
            <w:pPr>
              <w:pStyle w:val="35"/>
              <w:bidi w:val="0"/>
              <w:rPr>
                <w:rFonts w:hint="eastAsia"/>
                <w:highlight w:val="none"/>
              </w:rPr>
            </w:pPr>
            <w:r>
              <w:rPr>
                <w:rFonts w:hint="eastAsia"/>
                <w:highlight w:val="none"/>
              </w:rPr>
              <w:t>不饲喂初乳</w:t>
            </w:r>
            <w:r>
              <w:rPr>
                <w:rFonts w:hint="eastAsia"/>
                <w:highlight w:val="none"/>
                <w:lang w:val="en-US" w:eastAsia="zh-CN"/>
              </w:rPr>
              <w:t>的报价</w:t>
            </w:r>
            <w:r>
              <w:rPr>
                <w:rFonts w:hint="eastAsia"/>
                <w:highlight w:val="none"/>
              </w:rPr>
              <w:t>不低于</w:t>
            </w:r>
            <w:r>
              <w:rPr>
                <w:rFonts w:hint="eastAsia"/>
                <w:highlight w:val="none"/>
                <w:lang w:val="en-US" w:eastAsia="zh-CN"/>
              </w:rPr>
              <w:t>1600</w:t>
            </w:r>
            <w:r>
              <w:rPr>
                <w:rFonts w:hint="eastAsia"/>
                <w:highlight w:val="none"/>
              </w:rPr>
              <w:t>元/头</w:t>
            </w:r>
          </w:p>
          <w:p w14:paraId="62227420">
            <w:pPr>
              <w:pStyle w:val="35"/>
              <w:autoSpaceDE/>
              <w:autoSpaceDN/>
              <w:bidi w:val="0"/>
              <w:ind w:firstLine="210"/>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竞价报价均为“不饲喂初乳”价格。</w:t>
            </w:r>
            <w:r>
              <w:rPr>
                <w:rFonts w:hint="eastAsia" w:ascii="Times New Roman" w:hAnsi="Times New Roman" w:eastAsia="宋体"/>
                <w:color w:val="auto"/>
                <w:highlight w:val="none"/>
                <w:lang w:val="en-US" w:eastAsia="zh-CN"/>
              </w:rPr>
              <w:t>如需饲喂初乳，</w:t>
            </w:r>
            <w:r>
              <w:rPr>
                <w:rFonts w:hint="eastAsia" w:ascii="Times New Roman" w:hAnsi="Times New Roman" w:eastAsia="宋体"/>
                <w:highlight w:val="none"/>
                <w:lang w:val="en-US" w:eastAsia="zh-CN"/>
              </w:rPr>
              <w:t>“饲喂初乳”执行价格按照“不饲喂初乳”的成交报价增加</w:t>
            </w:r>
            <w:r>
              <w:rPr>
                <w:rFonts w:hint="eastAsia"/>
                <w:highlight w:val="none"/>
                <w:lang w:val="en-US" w:eastAsia="zh-CN"/>
              </w:rPr>
              <w:t>100</w:t>
            </w:r>
            <w:r>
              <w:rPr>
                <w:rFonts w:hint="eastAsia" w:ascii="Times New Roman" w:hAnsi="Times New Roman" w:eastAsia="宋体"/>
                <w:highlight w:val="none"/>
                <w:lang w:val="en-US" w:eastAsia="zh-CN"/>
              </w:rPr>
              <w:t>元/头执行。</w:t>
            </w:r>
          </w:p>
          <w:p w14:paraId="179C691B">
            <w:pPr>
              <w:pStyle w:val="35"/>
              <w:bidi w:val="0"/>
              <w:rPr>
                <w:rFonts w:hint="eastAsia"/>
                <w:highlight w:val="none"/>
                <w:lang w:val="en-US" w:eastAsia="zh-CN"/>
              </w:rPr>
            </w:pPr>
            <w:r>
              <w:rPr>
                <w:rFonts w:hint="eastAsia" w:ascii="Times New Roman" w:hAnsi="Times New Roman" w:eastAsia="宋体"/>
                <w:highlight w:val="none"/>
                <w:lang w:val="en-US" w:eastAsia="zh-CN"/>
              </w:rPr>
              <w:t>是否饲喂初乳，均</w:t>
            </w:r>
            <w:r>
              <w:rPr>
                <w:rFonts w:hint="eastAsia" w:ascii="Times New Roman" w:hAnsi="Times New Roman" w:eastAsia="宋体"/>
                <w:color w:val="auto"/>
                <w:highlight w:val="none"/>
                <w:lang w:val="en-US" w:eastAsia="zh-CN"/>
              </w:rPr>
              <w:t>需要在竞价报名表“是否饲喂初乳”栏中注明。</w:t>
            </w:r>
          </w:p>
        </w:tc>
      </w:tr>
      <w:tr w14:paraId="35BD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34907295">
            <w:pPr>
              <w:pStyle w:val="42"/>
              <w:bidi w:val="0"/>
              <w:rPr>
                <w:rFonts w:hint="default"/>
                <w:highlight w:val="none"/>
                <w:lang w:val="en-US" w:eastAsia="zh-CN"/>
              </w:rPr>
            </w:pPr>
            <w:r>
              <w:rPr>
                <w:rFonts w:hint="eastAsia"/>
                <w:highlight w:val="none"/>
                <w:lang w:val="en-US" w:eastAsia="zh-CN"/>
              </w:rPr>
              <w:t>成交单位数量</w:t>
            </w:r>
          </w:p>
        </w:tc>
        <w:tc>
          <w:tcPr>
            <w:tcW w:w="6336" w:type="dxa"/>
            <w:vAlign w:val="center"/>
          </w:tcPr>
          <w:p w14:paraId="75D94729">
            <w:pPr>
              <w:pStyle w:val="35"/>
              <w:bidi w:val="0"/>
              <w:rPr>
                <w:rFonts w:hint="eastAsia"/>
                <w:highlight w:val="none"/>
                <w:lang w:val="en-US" w:eastAsia="zh-CN"/>
              </w:rPr>
            </w:pPr>
            <w:r>
              <w:rPr>
                <w:rFonts w:hint="eastAsia"/>
                <w:highlight w:val="none"/>
                <w:lang w:val="en-US" w:eastAsia="zh-CN"/>
              </w:rPr>
              <w:t>1名</w:t>
            </w:r>
          </w:p>
        </w:tc>
      </w:tr>
    </w:tbl>
    <w:p w14:paraId="1F54A8F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Times New Roman" w:hAnsi="Times New Roman" w:eastAsia="宋体" w:cs="Cambria Math"/>
          <w:bCs/>
          <w:color w:val="auto"/>
          <w:sz w:val="21"/>
          <w:szCs w:val="18"/>
          <w:highlight w:val="none"/>
          <w:u w:val="none"/>
          <w:lang w:val="en-US" w:eastAsia="zh-CN"/>
        </w:rPr>
      </w:pPr>
      <w:r>
        <w:rPr>
          <w:rFonts w:hint="eastAsia" w:ascii="Times New Roman" w:hAnsi="Times New Roman" w:eastAsia="宋体"/>
          <w:bCs/>
          <w:color w:val="auto"/>
          <w:sz w:val="21"/>
          <w:szCs w:val="18"/>
          <w:highlight w:val="none"/>
        </w:rPr>
        <w:t>报价</w:t>
      </w:r>
      <w:r>
        <w:rPr>
          <w:rFonts w:hint="eastAsia" w:ascii="Times New Roman" w:hAnsi="Times New Roman" w:eastAsia="宋体"/>
          <w:bCs/>
          <w:color w:val="auto"/>
          <w:sz w:val="21"/>
          <w:szCs w:val="18"/>
          <w:highlight w:val="none"/>
          <w:lang w:val="en-US" w:eastAsia="zh-CN"/>
        </w:rPr>
        <w:t>时效范围</w:t>
      </w:r>
      <w:r>
        <w:rPr>
          <w:rFonts w:hint="eastAsia" w:ascii="Times New Roman" w:hAnsi="Times New Roman" w:eastAsia="宋体" w:cs="Cambria Math"/>
          <w:bCs/>
          <w:color w:val="auto"/>
          <w:sz w:val="21"/>
          <w:szCs w:val="18"/>
          <w:highlight w:val="none"/>
          <w:u w:val="none"/>
          <w:lang w:val="en-US" w:eastAsia="zh-CN"/>
        </w:rPr>
        <w:t>：2025年10月1日起至2025年12月31日止的统一售价，</w:t>
      </w:r>
      <w:r>
        <w:rPr>
          <w:rFonts w:hint="eastAsia" w:cs="Cambria Math"/>
          <w:bCs/>
          <w:color w:val="auto"/>
          <w:sz w:val="21"/>
          <w:szCs w:val="18"/>
          <w:highlight w:val="none"/>
          <w:u w:val="none"/>
          <w:lang w:val="en-US" w:eastAsia="zh-CN"/>
        </w:rPr>
        <w:t>成交</w:t>
      </w:r>
      <w:r>
        <w:rPr>
          <w:rFonts w:hint="eastAsia" w:ascii="Times New Roman" w:hAnsi="Times New Roman" w:eastAsia="宋体" w:cs="Cambria Math"/>
          <w:bCs/>
          <w:color w:val="auto"/>
          <w:sz w:val="21"/>
          <w:szCs w:val="18"/>
          <w:highlight w:val="none"/>
          <w:u w:val="none"/>
          <w:lang w:val="en-US" w:eastAsia="zh-CN"/>
        </w:rPr>
        <w:t>后的价格，不因市场的波动再议价调价。</w:t>
      </w:r>
    </w:p>
    <w:p w14:paraId="294AD2F8">
      <w:pPr>
        <w:pStyle w:val="5"/>
        <w:bidi w:val="0"/>
        <w:rPr>
          <w:rFonts w:hint="eastAsia"/>
          <w:highlight w:val="none"/>
          <w:lang w:val="en-US" w:eastAsia="zh-CN"/>
        </w:rPr>
      </w:pPr>
      <w:r>
        <w:rPr>
          <w:rFonts w:hint="eastAsia"/>
          <w:highlight w:val="none"/>
          <w:lang w:val="en-US" w:eastAsia="zh-CN"/>
        </w:rPr>
        <w:t>2. 竞价方式</w:t>
      </w:r>
    </w:p>
    <w:p w14:paraId="453BBAC3">
      <w:pPr>
        <w:bidi w:val="0"/>
        <w:rPr>
          <w:rFonts w:hint="eastAsia"/>
          <w:highlight w:val="none"/>
          <w:lang w:val="en-US" w:eastAsia="zh-CN"/>
        </w:rPr>
      </w:pPr>
      <w:r>
        <w:rPr>
          <w:rFonts w:hint="eastAsia"/>
          <w:highlight w:val="none"/>
          <w:lang w:val="en-US" w:eastAsia="zh-CN"/>
        </w:rPr>
        <w:t xml:space="preserve">2.1 多轮报价（  </w:t>
      </w:r>
      <w:r>
        <w:rPr>
          <w:rFonts w:hint="eastAsia"/>
          <w:highlight w:val="none"/>
          <w:lang w:val="en-US" w:eastAsia="zh-CN"/>
        </w:rPr>
        <w:sym w:font="Wingdings" w:char="00A8"/>
      </w:r>
      <w:r>
        <w:rPr>
          <w:rFonts w:hint="eastAsia"/>
          <w:highlight w:val="none"/>
          <w:lang w:val="en-US" w:eastAsia="zh-CN"/>
        </w:rPr>
        <w:t>2轮 ☑ 3轮）</w:t>
      </w:r>
    </w:p>
    <w:p w14:paraId="7A82F709">
      <w:pPr>
        <w:bidi w:val="0"/>
        <w:rPr>
          <w:rFonts w:hint="eastAsia"/>
          <w:highlight w:val="none"/>
          <w:lang w:val="en-US" w:eastAsia="zh-CN"/>
        </w:rPr>
      </w:pPr>
      <w:r>
        <w:rPr>
          <w:rFonts w:hint="eastAsia"/>
          <w:highlight w:val="none"/>
          <w:lang w:val="en-US" w:eastAsia="zh-CN"/>
        </w:rPr>
        <w:t>2.2 竞价类型（</w:t>
      </w:r>
      <w:r>
        <w:rPr>
          <w:rFonts w:hint="eastAsia"/>
          <w:highlight w:val="none"/>
          <w:lang w:val="en-US" w:eastAsia="zh-CN"/>
        </w:rPr>
        <w:sym w:font="Wingdings" w:char="00A8"/>
      </w:r>
      <w:r>
        <w:rPr>
          <w:rFonts w:hint="eastAsia"/>
          <w:highlight w:val="none"/>
          <w:lang w:val="en-US" w:eastAsia="zh-CN"/>
        </w:rPr>
        <w:t xml:space="preserve">低价 ☑ 高价  </w:t>
      </w:r>
      <w:r>
        <w:rPr>
          <w:rFonts w:hint="eastAsia"/>
          <w:highlight w:val="none"/>
          <w:lang w:val="en-US" w:eastAsia="zh-CN"/>
        </w:rPr>
        <w:sym w:font="Wingdings" w:char="00A8"/>
      </w:r>
      <w:r>
        <w:rPr>
          <w:rFonts w:hint="eastAsia"/>
          <w:highlight w:val="none"/>
          <w:lang w:val="en-US" w:eastAsia="zh-CN"/>
        </w:rPr>
        <w:t xml:space="preserve">降幅  </w:t>
      </w:r>
      <w:r>
        <w:rPr>
          <w:rFonts w:hint="eastAsia"/>
          <w:highlight w:val="none"/>
          <w:lang w:val="en-US" w:eastAsia="zh-CN"/>
        </w:rPr>
        <w:sym w:font="Wingdings" w:char="00A8"/>
      </w:r>
      <w:r>
        <w:rPr>
          <w:rFonts w:hint="eastAsia"/>
          <w:highlight w:val="none"/>
          <w:lang w:val="en-US" w:eastAsia="zh-CN"/>
        </w:rPr>
        <w:t>增幅）</w:t>
      </w:r>
    </w:p>
    <w:p w14:paraId="0A762958">
      <w:pPr>
        <w:bidi w:val="0"/>
        <w:rPr>
          <w:rFonts w:hint="default"/>
          <w:highlight w:val="none"/>
          <w:lang w:val="en-US" w:eastAsia="zh-CN"/>
        </w:rPr>
      </w:pPr>
      <w:r>
        <w:rPr>
          <w:rFonts w:hint="default"/>
          <w:highlight w:val="none"/>
          <w:lang w:val="en-US" w:eastAsia="zh-CN"/>
        </w:rPr>
        <w:t>注:价格单位</w:t>
      </w:r>
      <w:r>
        <w:rPr>
          <w:rFonts w:hint="eastAsia"/>
          <w:highlight w:val="none"/>
          <w:lang w:val="en-US" w:eastAsia="zh-CN"/>
        </w:rPr>
        <w:t>“</w:t>
      </w:r>
      <w:r>
        <w:rPr>
          <w:rFonts w:hint="default"/>
          <w:highlight w:val="none"/>
          <w:lang w:val="en-US" w:eastAsia="zh-CN"/>
        </w:rPr>
        <w:t>元</w:t>
      </w:r>
      <w:r>
        <w:rPr>
          <w:rFonts w:hint="eastAsia"/>
          <w:highlight w:val="none"/>
          <w:lang w:val="en-US" w:eastAsia="zh-CN"/>
        </w:rPr>
        <w:t>”，</w:t>
      </w:r>
      <w:r>
        <w:rPr>
          <w:rFonts w:hint="default"/>
          <w:highlight w:val="none"/>
          <w:lang w:val="en-US" w:eastAsia="zh-CN"/>
        </w:rPr>
        <w:t>幅度单位</w:t>
      </w:r>
      <w:r>
        <w:rPr>
          <w:rFonts w:hint="eastAsia"/>
          <w:highlight w:val="none"/>
          <w:lang w:val="en-US" w:eastAsia="zh-CN"/>
        </w:rPr>
        <w:t>“</w:t>
      </w:r>
      <w:r>
        <w:rPr>
          <w:rFonts w:hint="default"/>
          <w:highlight w:val="none"/>
          <w:lang w:val="en-US" w:eastAsia="zh-CN"/>
        </w:rPr>
        <w:t>%</w:t>
      </w:r>
      <w:r>
        <w:rPr>
          <w:rFonts w:hint="eastAsia"/>
          <w:highlight w:val="none"/>
          <w:lang w:val="en-US" w:eastAsia="zh-CN"/>
        </w:rPr>
        <w:t>”。</w:t>
      </w:r>
    </w:p>
    <w:p w14:paraId="3CB7041C">
      <w:pPr>
        <w:pStyle w:val="5"/>
        <w:numPr>
          <w:ilvl w:val="0"/>
          <w:numId w:val="0"/>
        </w:numPr>
        <w:bidi w:val="0"/>
        <w:rPr>
          <w:rFonts w:hint="eastAsia"/>
          <w:highlight w:val="none"/>
          <w:lang w:val="en-US" w:eastAsia="zh-CN"/>
        </w:rPr>
      </w:pPr>
      <w:r>
        <w:rPr>
          <w:rFonts w:hint="eastAsia" w:ascii="Times New Roman" w:hAnsi="Times New Roman" w:eastAsia="宋体" w:cstheme="majorBidi"/>
          <w:b/>
          <w:bCs/>
          <w:snapToGrid w:val="0"/>
          <w:kern w:val="2"/>
          <w:szCs w:val="24"/>
          <w:highlight w:val="none"/>
          <w:lang w:val="en-US" w:eastAsia="zh-CN" w:bidi="ar-SA"/>
        </w:rPr>
        <w:t>3.</w:t>
      </w:r>
      <w:r>
        <w:rPr>
          <w:rFonts w:hint="eastAsia" w:cstheme="majorBidi"/>
          <w:b/>
          <w:bCs/>
          <w:snapToGrid w:val="0"/>
          <w:kern w:val="2"/>
          <w:szCs w:val="24"/>
          <w:highlight w:val="none"/>
          <w:lang w:val="en-US" w:eastAsia="zh-CN" w:bidi="ar-SA"/>
        </w:rPr>
        <w:t xml:space="preserve"> </w:t>
      </w:r>
      <w:r>
        <w:rPr>
          <w:rFonts w:hint="eastAsia"/>
          <w:highlight w:val="none"/>
          <w:lang w:val="en-US" w:eastAsia="zh-CN"/>
        </w:rPr>
        <w:t>资格要求</w:t>
      </w:r>
    </w:p>
    <w:p w14:paraId="166705BA">
      <w:pPr>
        <w:bidi w:val="0"/>
        <w:rPr>
          <w:rFonts w:hint="eastAsia"/>
          <w:color w:val="auto"/>
          <w:highlight w:val="none"/>
          <w:lang w:val="en-US" w:eastAsia="zh-CN"/>
        </w:rPr>
      </w:pPr>
      <w:r>
        <w:rPr>
          <w:rFonts w:hint="eastAsia"/>
          <w:highlight w:val="none"/>
          <w:lang w:val="en-US" w:eastAsia="zh-CN"/>
        </w:rPr>
        <w:t xml:space="preserve">3.1 </w:t>
      </w:r>
      <w:r>
        <w:rPr>
          <w:rFonts w:hint="eastAsia"/>
          <w:color w:val="auto"/>
          <w:highlight w:val="none"/>
          <w:lang w:val="en-US" w:eastAsia="zh-CN"/>
        </w:rPr>
        <w:t>注册于中华人民共和国境内，具有在有效期内独立法人资格的，或在市场监管部门申请注册登记并认定为家庭农场的。</w:t>
      </w:r>
    </w:p>
    <w:p w14:paraId="6033F3F1">
      <w:pPr>
        <w:bidi w:val="0"/>
        <w:rPr>
          <w:rFonts w:hint="eastAsia"/>
          <w:color w:val="auto"/>
          <w:highlight w:val="none"/>
          <w:lang w:val="en-US" w:eastAsia="zh-CN"/>
        </w:rPr>
      </w:pPr>
      <w:r>
        <w:rPr>
          <w:rFonts w:hint="eastAsia"/>
          <w:color w:val="auto"/>
          <w:highlight w:val="none"/>
          <w:lang w:val="en-US" w:eastAsia="zh-CN"/>
        </w:rPr>
        <w:t>【提供响应人有效营业执照】</w:t>
      </w:r>
    </w:p>
    <w:p w14:paraId="3FAE14F6">
      <w:pPr>
        <w:pStyle w:val="21"/>
        <w:rPr>
          <w:rFonts w:hint="eastAsia"/>
          <w:color w:val="auto"/>
          <w:highlight w:val="none"/>
          <w:lang w:val="en-US" w:eastAsia="zh-CN"/>
        </w:rPr>
      </w:pPr>
      <w:r>
        <w:rPr>
          <w:rFonts w:hint="eastAsia"/>
          <w:color w:val="auto"/>
          <w:highlight w:val="none"/>
          <w:lang w:val="en-US" w:eastAsia="zh-CN"/>
        </w:rPr>
        <w:t>3.2 响应人应具有良好的商业信誉和健全的财务会计制度，具有履行合同所必需的设备和专业技术能力，有依法缴纳税收和社会保障金的良好记录，三年内在经营活动中没有重大违法记录。【提供竞价承诺书】</w:t>
      </w:r>
    </w:p>
    <w:p w14:paraId="0133E997">
      <w:pPr>
        <w:rPr>
          <w:rFonts w:hint="eastAsia"/>
          <w:color w:val="auto"/>
          <w:highlight w:val="none"/>
          <w:lang w:val="en-US" w:eastAsia="zh-CN"/>
        </w:rPr>
      </w:pPr>
      <w:r>
        <w:rPr>
          <w:rFonts w:hint="eastAsia"/>
          <w:color w:val="auto"/>
          <w:highlight w:val="none"/>
          <w:lang w:val="en-US" w:eastAsia="zh-CN"/>
        </w:rPr>
        <w:t>3.3 响应人没有以下情况：1、被依法暂停或者取消响应资格；2、被责令停产停业、暂扣或者吊销许可证、暂扣或者吊销执照；3、进入清算程序，或被宣告破产，或其他丧失履约能力的情形。【提供竞价承诺书】</w:t>
      </w:r>
    </w:p>
    <w:p w14:paraId="3FFE271B">
      <w:pPr>
        <w:rPr>
          <w:rFonts w:hint="eastAsia"/>
          <w:color w:val="auto"/>
          <w:highlight w:val="none"/>
          <w:lang w:val="en-US" w:eastAsia="zh-CN"/>
        </w:rPr>
      </w:pPr>
      <w:r>
        <w:rPr>
          <w:rFonts w:hint="eastAsia"/>
          <w:color w:val="auto"/>
          <w:highlight w:val="none"/>
          <w:lang w:val="en-US" w:eastAsia="zh-CN"/>
        </w:rPr>
        <w:t>3.4 响应人具有正规养殖企业参与项目的，应当具有畜禽养殖（或销售或收购）等经营范围的营业执照。</w:t>
      </w:r>
    </w:p>
    <w:p w14:paraId="00F63400">
      <w:pPr>
        <w:rPr>
          <w:rFonts w:hint="eastAsia"/>
          <w:color w:val="auto"/>
          <w:highlight w:val="none"/>
          <w:lang w:val="en-US" w:eastAsia="zh-CN"/>
        </w:rPr>
      </w:pPr>
      <w:r>
        <w:rPr>
          <w:rFonts w:hint="eastAsia"/>
          <w:color w:val="auto"/>
          <w:highlight w:val="none"/>
          <w:lang w:val="en-US" w:eastAsia="zh-CN"/>
        </w:rPr>
        <w:t>3.5 响应人具有正规牛肉屠宰加工等相关资质参与项目的，必须具有牛肉屠宰加工经营范围的营业执照、政府颁布的屠宰资质（或政府许可屠宰点证明或相关证明文件）。【提供资质证明】</w:t>
      </w:r>
    </w:p>
    <w:p w14:paraId="6C7D941A">
      <w:pPr>
        <w:rPr>
          <w:rFonts w:hint="default"/>
          <w:highlight w:val="none"/>
          <w:lang w:val="en-US" w:eastAsia="zh-CN"/>
        </w:rPr>
      </w:pPr>
      <w:r>
        <w:rPr>
          <w:rFonts w:hint="eastAsia"/>
          <w:color w:val="auto"/>
          <w:highlight w:val="none"/>
          <w:lang w:val="en-US" w:eastAsia="zh-CN"/>
        </w:rPr>
        <w:t xml:space="preserve">3.6 </w:t>
      </w:r>
      <w:r>
        <w:rPr>
          <w:rFonts w:hint="eastAsia"/>
          <w:highlight w:val="none"/>
          <w:lang w:val="en-US" w:eastAsia="zh-CN"/>
        </w:rPr>
        <w:t>法人及法定代表人没有被人民法院列为失信被执行人名单。【提供：1、法人在</w:t>
      </w:r>
      <w:r>
        <w:rPr>
          <w:highlight w:val="none"/>
        </w:rPr>
        <w:t>中国执行信息公开网</w:t>
      </w:r>
      <w:r>
        <w:rPr>
          <w:rFonts w:hint="eastAsia"/>
          <w:highlight w:val="none"/>
        </w:rPr>
        <w:t>（中国执行信息公开网网址：https://zxgk.court.gov.cn/）</w:t>
      </w:r>
      <w:r>
        <w:rPr>
          <w:rFonts w:hint="eastAsia"/>
          <w:highlight w:val="none"/>
          <w:lang w:val="en-US" w:eastAsia="zh-CN"/>
        </w:rPr>
        <w:t>的查询</w:t>
      </w:r>
      <w:r>
        <w:rPr>
          <w:highlight w:val="none"/>
        </w:rPr>
        <w:t>截图</w:t>
      </w:r>
      <w:r>
        <w:rPr>
          <w:rFonts w:hint="eastAsia"/>
          <w:highlight w:val="none"/>
          <w:lang w:val="en-US" w:eastAsia="zh-CN"/>
        </w:rPr>
        <w:t>并加盖单位鲜章；2、法定代表人在</w:t>
      </w:r>
      <w:r>
        <w:rPr>
          <w:highlight w:val="none"/>
        </w:rPr>
        <w:t>中国执行信息公开网</w:t>
      </w:r>
      <w:r>
        <w:rPr>
          <w:rFonts w:hint="eastAsia"/>
          <w:highlight w:val="none"/>
          <w:lang w:val="en-US" w:eastAsia="zh-CN"/>
        </w:rPr>
        <w:t>的查询</w:t>
      </w:r>
      <w:r>
        <w:rPr>
          <w:highlight w:val="none"/>
        </w:rPr>
        <w:t>截图</w:t>
      </w:r>
      <w:r>
        <w:rPr>
          <w:rFonts w:hint="eastAsia"/>
          <w:highlight w:val="none"/>
          <w:lang w:val="en-US" w:eastAsia="zh-CN"/>
        </w:rPr>
        <w:t>并加盖单位鲜章】</w:t>
      </w:r>
    </w:p>
    <w:p w14:paraId="74189E52">
      <w:pPr>
        <w:rPr>
          <w:rFonts w:hint="eastAsia"/>
          <w:color w:val="auto"/>
          <w:highlight w:val="none"/>
          <w:lang w:eastAsia="zh-CN"/>
        </w:rPr>
      </w:pPr>
      <w:r>
        <w:rPr>
          <w:rFonts w:hint="eastAsia"/>
          <w:color w:val="auto"/>
          <w:highlight w:val="none"/>
          <w:lang w:val="en-US" w:eastAsia="zh-CN"/>
        </w:rPr>
        <w:t xml:space="preserve">3.7 </w:t>
      </w:r>
      <w:r>
        <w:rPr>
          <w:rFonts w:hint="eastAsia"/>
          <w:color w:val="auto"/>
          <w:highlight w:val="none"/>
          <w:lang w:eastAsia="zh-CN"/>
        </w:rPr>
        <w:t>本</w:t>
      </w:r>
      <w:r>
        <w:rPr>
          <w:rFonts w:hint="eastAsia"/>
          <w:color w:val="auto"/>
          <w:highlight w:val="none"/>
          <w:lang w:val="en-US" w:eastAsia="zh-CN"/>
        </w:rPr>
        <w:t>项目不</w:t>
      </w:r>
      <w:r>
        <w:rPr>
          <w:rFonts w:hint="eastAsia"/>
          <w:color w:val="auto"/>
          <w:highlight w:val="none"/>
          <w:lang w:eastAsia="zh-CN"/>
        </w:rPr>
        <w:t>接受联合体</w:t>
      </w:r>
      <w:r>
        <w:rPr>
          <w:rFonts w:hint="eastAsia"/>
          <w:color w:val="auto"/>
          <w:highlight w:val="none"/>
          <w:lang w:val="en-US" w:eastAsia="zh-CN"/>
        </w:rPr>
        <w:t>参与</w:t>
      </w:r>
      <w:r>
        <w:rPr>
          <w:rFonts w:hint="eastAsia"/>
          <w:color w:val="auto"/>
          <w:highlight w:val="none"/>
          <w:lang w:eastAsia="zh-CN"/>
        </w:rPr>
        <w:t>。</w:t>
      </w:r>
    </w:p>
    <w:p w14:paraId="21F8102D">
      <w:pPr>
        <w:bidi w:val="0"/>
        <w:rPr>
          <w:rFonts w:hint="eastAsia"/>
          <w:highlight w:val="none"/>
          <w:lang w:val="en-US" w:eastAsia="zh-CN"/>
        </w:rPr>
      </w:pPr>
      <w:r>
        <w:rPr>
          <w:rFonts w:hint="eastAsia"/>
          <w:highlight w:val="none"/>
          <w:lang w:val="en-US" w:eastAsia="zh-CN"/>
        </w:rPr>
        <w:t>3.8 本项目不允许任何形式的转包【提供竞价承诺书】。</w:t>
      </w:r>
    </w:p>
    <w:p w14:paraId="149349ED">
      <w:pPr>
        <w:bidi w:val="0"/>
        <w:rPr>
          <w:rFonts w:hint="eastAsia"/>
          <w:color w:val="auto"/>
          <w:highlight w:val="none"/>
        </w:rPr>
      </w:pPr>
      <w:r>
        <w:rPr>
          <w:rFonts w:hint="eastAsia"/>
          <w:color w:val="auto"/>
          <w:highlight w:val="none"/>
        </w:rPr>
        <w:t>注:以上证明文件若</w:t>
      </w:r>
      <w:r>
        <w:rPr>
          <w:rFonts w:hint="eastAsia"/>
          <w:color w:val="auto"/>
          <w:highlight w:val="none"/>
          <w:lang w:val="en-US" w:eastAsia="zh-CN"/>
        </w:rPr>
        <w:t>项目发起人</w:t>
      </w:r>
      <w:r>
        <w:rPr>
          <w:rFonts w:hint="eastAsia"/>
          <w:color w:val="auto"/>
          <w:highlight w:val="none"/>
        </w:rPr>
        <w:t>存疑，</w:t>
      </w:r>
      <w:r>
        <w:rPr>
          <w:rFonts w:hint="eastAsia"/>
          <w:color w:val="auto"/>
          <w:highlight w:val="none"/>
          <w:lang w:val="en-US" w:eastAsia="zh-CN"/>
        </w:rPr>
        <w:t>响应</w:t>
      </w:r>
      <w:r>
        <w:rPr>
          <w:rFonts w:hint="eastAsia"/>
          <w:color w:val="auto"/>
          <w:highlight w:val="none"/>
          <w:lang w:eastAsia="zh-CN"/>
        </w:rPr>
        <w:t>人</w:t>
      </w:r>
      <w:r>
        <w:rPr>
          <w:rFonts w:hint="eastAsia"/>
          <w:color w:val="auto"/>
          <w:highlight w:val="none"/>
        </w:rPr>
        <w:t>需提供原件备查，</w:t>
      </w:r>
      <w:r>
        <w:rPr>
          <w:rFonts w:hint="eastAsia"/>
          <w:color w:val="auto"/>
          <w:highlight w:val="none"/>
          <w:lang w:val="en-US" w:eastAsia="zh-CN"/>
        </w:rPr>
        <w:t>竞价</w:t>
      </w:r>
      <w:r>
        <w:rPr>
          <w:rFonts w:hint="eastAsia"/>
          <w:color w:val="auto"/>
          <w:highlight w:val="none"/>
          <w:lang w:eastAsia="zh-CN"/>
        </w:rPr>
        <w:t>文件</w:t>
      </w:r>
      <w:r>
        <w:rPr>
          <w:rFonts w:hint="eastAsia"/>
          <w:color w:val="auto"/>
          <w:highlight w:val="none"/>
        </w:rPr>
        <w:t>中须附相关证明文件</w:t>
      </w:r>
      <w:r>
        <w:rPr>
          <w:rFonts w:hint="eastAsia"/>
          <w:color w:val="auto"/>
          <w:highlight w:val="none"/>
          <w:lang w:eastAsia="zh-CN"/>
        </w:rPr>
        <w:t>扫描件</w:t>
      </w:r>
      <w:r>
        <w:rPr>
          <w:rFonts w:hint="eastAsia"/>
          <w:color w:val="auto"/>
          <w:highlight w:val="none"/>
        </w:rPr>
        <w:t>。</w:t>
      </w:r>
    </w:p>
    <w:p w14:paraId="6231B0AE">
      <w:pPr>
        <w:rPr>
          <w:rFonts w:hint="default"/>
          <w:highlight w:val="none"/>
          <w:lang w:val="en-US" w:eastAsia="zh-CN"/>
        </w:rPr>
      </w:pPr>
      <w:r>
        <w:rPr>
          <w:rFonts w:hint="eastAsia"/>
          <w:highlight w:val="none"/>
          <w:lang w:val="en-US" w:eastAsia="zh-CN"/>
        </w:rPr>
        <w:t xml:space="preserve">3.9 </w:t>
      </w:r>
      <w:r>
        <w:rPr>
          <w:rFonts w:hint="eastAsia"/>
          <w:highlight w:val="none"/>
          <w:lang w:eastAsia="zh-CN"/>
        </w:rPr>
        <w:t>本</w:t>
      </w:r>
      <w:r>
        <w:rPr>
          <w:rFonts w:hint="eastAsia"/>
          <w:highlight w:val="none"/>
          <w:lang w:val="en-US" w:eastAsia="zh-CN"/>
        </w:rPr>
        <w:t>项目</w:t>
      </w:r>
      <w:r>
        <w:rPr>
          <w:rFonts w:hint="eastAsia"/>
          <w:highlight w:val="none"/>
        </w:rPr>
        <w:t>不接受曾因</w:t>
      </w:r>
      <w:r>
        <w:rPr>
          <w:rFonts w:hint="eastAsia"/>
          <w:highlight w:val="none"/>
          <w:lang w:val="en-US" w:eastAsia="zh-CN"/>
        </w:rPr>
        <w:t>响应</w:t>
      </w:r>
      <w:r>
        <w:rPr>
          <w:rFonts w:hint="eastAsia"/>
          <w:highlight w:val="none"/>
          <w:lang w:eastAsia="zh-CN"/>
        </w:rPr>
        <w:t>人</w:t>
      </w:r>
      <w:r>
        <w:rPr>
          <w:rFonts w:hint="eastAsia"/>
          <w:highlight w:val="none"/>
        </w:rPr>
        <w:t>的违约行为与</w:t>
      </w:r>
      <w:r>
        <w:rPr>
          <w:rFonts w:hint="eastAsia"/>
          <w:highlight w:val="none"/>
          <w:lang w:val="en-US" w:eastAsia="zh-CN"/>
        </w:rPr>
        <w:t>项目发起人</w:t>
      </w:r>
      <w:r>
        <w:rPr>
          <w:rFonts w:hint="eastAsia"/>
          <w:highlight w:val="none"/>
        </w:rPr>
        <w:t>发生过纠纷的</w:t>
      </w:r>
      <w:r>
        <w:rPr>
          <w:rFonts w:hint="eastAsia"/>
          <w:highlight w:val="none"/>
          <w:lang w:val="en-US" w:eastAsia="zh-CN"/>
        </w:rPr>
        <w:t>响应</w:t>
      </w:r>
      <w:r>
        <w:rPr>
          <w:rFonts w:hint="eastAsia"/>
          <w:highlight w:val="none"/>
          <w:lang w:eastAsia="zh-CN"/>
        </w:rPr>
        <w:t>人</w:t>
      </w:r>
      <w:r>
        <w:rPr>
          <w:rFonts w:hint="eastAsia"/>
          <w:highlight w:val="none"/>
        </w:rPr>
        <w:t>；</w:t>
      </w:r>
      <w:r>
        <w:rPr>
          <w:highlight w:val="none"/>
        </w:rPr>
        <w:t>不接受</w:t>
      </w:r>
      <w:r>
        <w:rPr>
          <w:rFonts w:hint="eastAsia"/>
          <w:highlight w:val="none"/>
        </w:rPr>
        <w:t>与</w:t>
      </w:r>
      <w:r>
        <w:rPr>
          <w:rFonts w:hint="eastAsia"/>
          <w:highlight w:val="none"/>
          <w:lang w:val="en-US" w:eastAsia="zh-CN"/>
        </w:rPr>
        <w:t>项目发起人</w:t>
      </w:r>
      <w:r>
        <w:rPr>
          <w:rFonts w:hint="eastAsia"/>
          <w:highlight w:val="none"/>
        </w:rPr>
        <w:t>合作过程中不遵守</w:t>
      </w:r>
      <w:r>
        <w:rPr>
          <w:rFonts w:hint="eastAsia"/>
          <w:highlight w:val="none"/>
          <w:lang w:val="en-US" w:eastAsia="zh-CN"/>
        </w:rPr>
        <w:t>竞价</w:t>
      </w:r>
      <w:r>
        <w:rPr>
          <w:rFonts w:hint="eastAsia"/>
          <w:highlight w:val="none"/>
          <w:lang w:eastAsia="zh-CN"/>
        </w:rPr>
        <w:t>文件</w:t>
      </w:r>
      <w:r>
        <w:rPr>
          <w:rFonts w:hint="eastAsia"/>
          <w:highlight w:val="none"/>
        </w:rPr>
        <w:t>及合同约定的</w:t>
      </w:r>
      <w:r>
        <w:rPr>
          <w:rFonts w:hint="eastAsia"/>
          <w:highlight w:val="none"/>
          <w:lang w:val="en-US" w:eastAsia="zh-CN"/>
        </w:rPr>
        <w:t>响应</w:t>
      </w:r>
      <w:r>
        <w:rPr>
          <w:rFonts w:hint="eastAsia"/>
          <w:highlight w:val="none"/>
          <w:lang w:eastAsia="zh-CN"/>
        </w:rPr>
        <w:t>人</w:t>
      </w:r>
      <w:r>
        <w:rPr>
          <w:rFonts w:hint="eastAsia"/>
          <w:highlight w:val="none"/>
        </w:rPr>
        <w:t>；</w:t>
      </w:r>
      <w:r>
        <w:rPr>
          <w:highlight w:val="none"/>
        </w:rPr>
        <w:t>不接受</w:t>
      </w:r>
      <w:r>
        <w:rPr>
          <w:rFonts w:hint="eastAsia"/>
          <w:highlight w:val="none"/>
        </w:rPr>
        <w:t>曾在</w:t>
      </w:r>
      <w:r>
        <w:rPr>
          <w:rFonts w:hint="eastAsia"/>
          <w:highlight w:val="none"/>
          <w:lang w:val="en-US" w:eastAsia="zh-CN"/>
        </w:rPr>
        <w:t>项目发起人</w:t>
      </w:r>
      <w:r>
        <w:rPr>
          <w:rFonts w:hint="eastAsia"/>
          <w:highlight w:val="none"/>
        </w:rPr>
        <w:t>项目</w:t>
      </w:r>
      <w:r>
        <w:rPr>
          <w:highlight w:val="none"/>
        </w:rPr>
        <w:t>中存在</w:t>
      </w:r>
      <w:r>
        <w:rPr>
          <w:rFonts w:hint="eastAsia"/>
          <w:highlight w:val="none"/>
        </w:rPr>
        <w:t>弄虚作假行为的</w:t>
      </w:r>
      <w:r>
        <w:rPr>
          <w:rFonts w:hint="eastAsia"/>
          <w:highlight w:val="none"/>
          <w:lang w:val="en-US" w:eastAsia="zh-CN"/>
        </w:rPr>
        <w:t>响应</w:t>
      </w:r>
      <w:r>
        <w:rPr>
          <w:rFonts w:hint="eastAsia"/>
          <w:highlight w:val="none"/>
          <w:lang w:eastAsia="zh-CN"/>
        </w:rPr>
        <w:t>人</w:t>
      </w:r>
      <w:r>
        <w:rPr>
          <w:highlight w:val="none"/>
        </w:rPr>
        <w:t>。若</w:t>
      </w:r>
      <w:r>
        <w:rPr>
          <w:rFonts w:hint="eastAsia"/>
          <w:highlight w:val="none"/>
          <w:lang w:val="en-US" w:eastAsia="zh-CN"/>
        </w:rPr>
        <w:t>响应</w:t>
      </w:r>
      <w:r>
        <w:rPr>
          <w:rFonts w:hint="eastAsia"/>
          <w:highlight w:val="none"/>
          <w:lang w:eastAsia="zh-CN"/>
        </w:rPr>
        <w:t>人</w:t>
      </w:r>
      <w:r>
        <w:rPr>
          <w:highlight w:val="none"/>
        </w:rPr>
        <w:t>存在上述情况，</w:t>
      </w:r>
      <w:r>
        <w:rPr>
          <w:rFonts w:hint="eastAsia"/>
          <w:highlight w:val="none"/>
          <w:lang w:val="en-US" w:eastAsia="zh-CN"/>
        </w:rPr>
        <w:t>项目发起人</w:t>
      </w:r>
      <w:r>
        <w:rPr>
          <w:rFonts w:hint="eastAsia"/>
          <w:highlight w:val="none"/>
        </w:rPr>
        <w:t>将</w:t>
      </w:r>
      <w:r>
        <w:rPr>
          <w:highlight w:val="none"/>
        </w:rPr>
        <w:t>有权</w:t>
      </w:r>
      <w:r>
        <w:rPr>
          <w:rFonts w:hint="eastAsia"/>
          <w:highlight w:val="none"/>
        </w:rPr>
        <w:t>随时</w:t>
      </w:r>
      <w:r>
        <w:rPr>
          <w:highlight w:val="none"/>
        </w:rPr>
        <w:t>取消其</w:t>
      </w:r>
      <w:r>
        <w:rPr>
          <w:rFonts w:hint="eastAsia"/>
          <w:highlight w:val="none"/>
          <w:lang w:val="en-US" w:eastAsia="zh-CN"/>
        </w:rPr>
        <w:t>竞价</w:t>
      </w:r>
      <w:r>
        <w:rPr>
          <w:highlight w:val="none"/>
        </w:rPr>
        <w:t>资格或</w:t>
      </w:r>
      <w:r>
        <w:rPr>
          <w:rFonts w:hint="eastAsia"/>
          <w:highlight w:val="none"/>
          <w:lang w:val="en-US" w:eastAsia="zh-CN"/>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lang w:val="en-US" w:eastAsia="zh-CN"/>
        </w:rPr>
        <w:t>竞价保证金</w:t>
      </w:r>
      <w:r>
        <w:rPr>
          <w:highlight w:val="none"/>
        </w:rPr>
        <w:t>，并追究其相应的法律责任。</w:t>
      </w:r>
    </w:p>
    <w:p w14:paraId="5EC91A0B">
      <w:pPr>
        <w:pStyle w:val="5"/>
        <w:bidi w:val="0"/>
        <w:rPr>
          <w:rFonts w:hint="eastAsia"/>
          <w:highlight w:val="none"/>
          <w:lang w:val="en-US" w:eastAsia="zh-CN"/>
        </w:rPr>
      </w:pPr>
      <w:r>
        <w:rPr>
          <w:rFonts w:hint="eastAsia"/>
          <w:highlight w:val="none"/>
          <w:lang w:val="en-US" w:eastAsia="zh-CN"/>
        </w:rPr>
        <w:t>4. 审查资料</w:t>
      </w:r>
    </w:p>
    <w:p w14:paraId="7FFE2C18">
      <w:pPr>
        <w:bidi w:val="0"/>
        <w:rPr>
          <w:b/>
          <w:bCs/>
          <w:highlight w:val="none"/>
        </w:rPr>
      </w:pPr>
      <w:r>
        <w:rPr>
          <w:rFonts w:hint="eastAsia"/>
          <w:b/>
          <w:bCs/>
          <w:highlight w:val="none"/>
          <w:lang w:val="en-US" w:eastAsia="zh-CN"/>
        </w:rPr>
        <w:t>响应人</w:t>
      </w:r>
      <w:r>
        <w:rPr>
          <w:rFonts w:hint="eastAsia"/>
          <w:b/>
          <w:bCs/>
          <w:highlight w:val="none"/>
        </w:rPr>
        <w:t>应在</w:t>
      </w:r>
      <w:r>
        <w:rPr>
          <w:rFonts w:hint="eastAsia"/>
          <w:b/>
          <w:bCs/>
          <w:color w:val="FF0000"/>
          <w:highlight w:val="none"/>
        </w:rPr>
        <w:t>报</w:t>
      </w:r>
      <w:r>
        <w:rPr>
          <w:rFonts w:hint="eastAsia"/>
          <w:b/>
          <w:bCs/>
          <w:color w:val="FF0000"/>
          <w:highlight w:val="none"/>
          <w:lang w:val="en-US" w:eastAsia="zh-CN"/>
        </w:rPr>
        <w:t>名</w:t>
      </w:r>
      <w:r>
        <w:rPr>
          <w:rFonts w:hint="eastAsia"/>
          <w:b/>
          <w:bCs/>
          <w:color w:val="FF0000"/>
          <w:highlight w:val="none"/>
        </w:rPr>
        <w:t>截止时间</w:t>
      </w:r>
      <w:r>
        <w:rPr>
          <w:rFonts w:hint="eastAsia"/>
          <w:b/>
          <w:bCs/>
          <w:highlight w:val="none"/>
        </w:rPr>
        <w:t>前</w:t>
      </w:r>
      <w:r>
        <w:rPr>
          <w:rFonts w:hint="eastAsia"/>
          <w:b/>
          <w:bCs/>
          <w:highlight w:val="none"/>
          <w:lang w:val="en-US" w:eastAsia="zh-CN"/>
        </w:rPr>
        <w:t>提供</w:t>
      </w:r>
      <w:r>
        <w:rPr>
          <w:rFonts w:hint="eastAsia"/>
          <w:b/>
          <w:bCs/>
          <w:highlight w:val="none"/>
        </w:rPr>
        <w:t>以下资料：</w:t>
      </w:r>
    </w:p>
    <w:p w14:paraId="74820136">
      <w:pPr>
        <w:bidi w:val="0"/>
        <w:rPr>
          <w:rFonts w:hint="eastAsia"/>
          <w:highlight w:val="none"/>
        </w:rPr>
      </w:pPr>
      <w:r>
        <w:rPr>
          <w:rFonts w:hint="eastAsia"/>
          <w:highlight w:val="none"/>
          <w:lang w:val="en-US" w:eastAsia="zh-CN"/>
        </w:rPr>
        <w:t xml:space="preserve">4.1 </w:t>
      </w:r>
      <w:r>
        <w:rPr>
          <w:rFonts w:hint="eastAsia"/>
          <w:highlight w:val="none"/>
        </w:rPr>
        <w:t>竞价报名表；</w:t>
      </w:r>
    </w:p>
    <w:p w14:paraId="5DCABEC3">
      <w:pPr>
        <w:bidi w:val="0"/>
        <w:rPr>
          <w:rFonts w:hint="eastAsia"/>
          <w:highlight w:val="none"/>
          <w:lang w:val="en-US" w:eastAsia="zh-CN"/>
        </w:rPr>
      </w:pPr>
      <w:r>
        <w:rPr>
          <w:rFonts w:hint="eastAsia"/>
          <w:highlight w:val="none"/>
          <w:lang w:val="en-US" w:eastAsia="zh-CN"/>
        </w:rPr>
        <w:t>4.2 响应人法定代表人/分支机构负责人的身份证明（如有）</w:t>
      </w:r>
    </w:p>
    <w:p w14:paraId="6244CED8">
      <w:pPr>
        <w:bidi w:val="0"/>
        <w:rPr>
          <w:rFonts w:hint="eastAsia"/>
          <w:highlight w:val="none"/>
          <w:lang w:val="en-US" w:eastAsia="zh-CN"/>
        </w:rPr>
      </w:pPr>
      <w:r>
        <w:rPr>
          <w:rFonts w:hint="eastAsia"/>
          <w:highlight w:val="none"/>
          <w:lang w:val="en-US" w:eastAsia="zh-CN"/>
        </w:rPr>
        <w:t xml:space="preserve">4.3 </w:t>
      </w:r>
      <w:r>
        <w:rPr>
          <w:rFonts w:hint="eastAsia"/>
          <w:highlight w:val="none"/>
        </w:rPr>
        <w:t>授权委托书（如有）</w:t>
      </w:r>
    </w:p>
    <w:p w14:paraId="1B797B0E">
      <w:pPr>
        <w:bidi w:val="0"/>
        <w:rPr>
          <w:rFonts w:hint="eastAsia"/>
          <w:highlight w:val="none"/>
        </w:rPr>
      </w:pPr>
      <w:r>
        <w:rPr>
          <w:rFonts w:hint="eastAsia"/>
          <w:highlight w:val="none"/>
          <w:lang w:val="en-US" w:eastAsia="zh-CN"/>
        </w:rPr>
        <w:t>4.4 资质要求证明材料</w:t>
      </w:r>
      <w:r>
        <w:rPr>
          <w:rFonts w:hint="eastAsia"/>
          <w:highlight w:val="none"/>
        </w:rPr>
        <w:t>（详见本章“3. 资格要求”内容）</w:t>
      </w:r>
    </w:p>
    <w:p w14:paraId="3531CDB0">
      <w:pPr>
        <w:rPr>
          <w:rFonts w:hint="default"/>
          <w:highlight w:val="none"/>
          <w:lang w:val="en-US" w:eastAsia="zh-CN"/>
        </w:rPr>
      </w:pPr>
      <w:r>
        <w:rPr>
          <w:rFonts w:hint="eastAsia"/>
          <w:highlight w:val="none"/>
          <w:lang w:val="en-US" w:eastAsia="zh-CN"/>
        </w:rPr>
        <w:t>4.5 成交承诺书</w:t>
      </w:r>
    </w:p>
    <w:p w14:paraId="46FCEBF6">
      <w:pPr>
        <w:bidi w:val="0"/>
        <w:rPr>
          <w:b/>
          <w:bCs/>
          <w:highlight w:val="none"/>
        </w:rPr>
      </w:pPr>
      <w:r>
        <w:rPr>
          <w:rFonts w:hint="eastAsia"/>
          <w:b/>
          <w:bCs/>
          <w:highlight w:val="none"/>
        </w:rPr>
        <w:t>注：</w:t>
      </w:r>
    </w:p>
    <w:p w14:paraId="412312F3">
      <w:pPr>
        <w:pStyle w:val="12"/>
        <w:rPr>
          <w:rFonts w:hint="default" w:eastAsia="宋体"/>
          <w:highlight w:val="none"/>
          <w:lang w:val="en-US" w:eastAsia="zh-CN"/>
        </w:rPr>
      </w:pPr>
      <w:r>
        <w:rPr>
          <w:rFonts w:hint="eastAsia"/>
          <w:b/>
          <w:bCs/>
          <w:highlight w:val="none"/>
          <w:lang w:eastAsia="zh-CN"/>
        </w:rPr>
        <w:t>（</w:t>
      </w:r>
      <w:r>
        <w:rPr>
          <w:rFonts w:hint="eastAsia"/>
          <w:b/>
          <w:bCs/>
          <w:highlight w:val="none"/>
          <w:lang w:val="en-US" w:eastAsia="zh-CN"/>
        </w:rPr>
        <w:t>1</w:t>
      </w:r>
      <w:r>
        <w:rPr>
          <w:rFonts w:hint="eastAsia"/>
          <w:b/>
          <w:bCs/>
          <w:highlight w:val="none"/>
          <w:lang w:eastAsia="zh-CN"/>
        </w:rPr>
        <w:t>）</w:t>
      </w:r>
      <w:r>
        <w:rPr>
          <w:rFonts w:hint="eastAsia"/>
          <w:b/>
          <w:bCs/>
          <w:highlight w:val="none"/>
          <w:lang w:val="en-US" w:eastAsia="zh-CN"/>
        </w:rPr>
        <w:t>响应人应根据第三章“审查资料”格式填写相关内容，第三章“审查资料”格式和已有内容不得修改。</w:t>
      </w:r>
    </w:p>
    <w:p w14:paraId="22B100F2">
      <w:pPr>
        <w:bidi w:val="0"/>
        <w:rPr>
          <w:rFonts w:hint="eastAsia"/>
          <w:b/>
          <w:bCs/>
          <w:highlight w:val="none"/>
        </w:rPr>
      </w:pPr>
      <w:r>
        <w:rPr>
          <w:rFonts w:hint="eastAsia"/>
          <w:b/>
          <w:bCs/>
          <w:highlight w:val="none"/>
          <w:lang w:eastAsia="zh-CN"/>
        </w:rPr>
        <w:t>（</w:t>
      </w:r>
      <w:r>
        <w:rPr>
          <w:rFonts w:hint="eastAsia"/>
          <w:b/>
          <w:bCs/>
          <w:highlight w:val="none"/>
          <w:lang w:val="en-US" w:eastAsia="zh-CN"/>
        </w:rPr>
        <w:t>2</w:t>
      </w:r>
      <w:r>
        <w:rPr>
          <w:rFonts w:hint="eastAsia"/>
          <w:b/>
          <w:bCs/>
          <w:highlight w:val="none"/>
          <w:lang w:eastAsia="zh-CN"/>
        </w:rPr>
        <w:t>）</w:t>
      </w:r>
      <w:r>
        <w:rPr>
          <w:rFonts w:hint="eastAsia"/>
          <w:b/>
          <w:bCs/>
          <w:highlight w:val="none"/>
          <w:lang w:val="en-US" w:eastAsia="zh-CN"/>
        </w:rPr>
        <w:t>响应人</w:t>
      </w:r>
      <w:r>
        <w:rPr>
          <w:rFonts w:hint="eastAsia"/>
          <w:b/>
          <w:bCs/>
          <w:highlight w:val="none"/>
        </w:rPr>
        <w:t>审查资料</w:t>
      </w:r>
      <w:r>
        <w:rPr>
          <w:rFonts w:hint="eastAsia"/>
          <w:b/>
          <w:bCs/>
          <w:highlight w:val="none"/>
          <w:lang w:eastAsia="zh-CN"/>
        </w:rPr>
        <w:t>（</w:t>
      </w:r>
      <w:r>
        <w:rPr>
          <w:rFonts w:hint="eastAsia"/>
          <w:b/>
          <w:bCs/>
          <w:highlight w:val="none"/>
          <w:lang w:val="en-US" w:eastAsia="zh-CN"/>
        </w:rPr>
        <w:t>详见第三章“审查资料”</w:t>
      </w:r>
      <w:r>
        <w:rPr>
          <w:rFonts w:hint="eastAsia"/>
          <w:b/>
          <w:bCs/>
          <w:highlight w:val="none"/>
          <w:lang w:eastAsia="zh-CN"/>
        </w:rPr>
        <w:t>）</w:t>
      </w:r>
      <w:r>
        <w:rPr>
          <w:rFonts w:hint="eastAsia"/>
          <w:b/>
          <w:bCs/>
          <w:highlight w:val="none"/>
        </w:rPr>
        <w:t>应在规定</w:t>
      </w:r>
      <w:r>
        <w:rPr>
          <w:rFonts w:hint="eastAsia"/>
          <w:b/>
          <w:bCs/>
          <w:highlight w:val="none"/>
          <w:lang w:val="en-US" w:eastAsia="zh-CN"/>
        </w:rPr>
        <w:t>报名截止时间前上传至“渝企采阳光物资采购电子交易平台”</w:t>
      </w:r>
      <w:r>
        <w:rPr>
          <w:rFonts w:hint="eastAsia"/>
          <w:b/>
          <w:bCs/>
          <w:highlight w:val="none"/>
        </w:rPr>
        <w:t>，否则将视为无效</w:t>
      </w:r>
      <w:r>
        <w:rPr>
          <w:rFonts w:hint="eastAsia"/>
          <w:b/>
          <w:bCs/>
          <w:highlight w:val="none"/>
          <w:lang w:val="en-US" w:eastAsia="zh-CN"/>
        </w:rPr>
        <w:t>响应</w:t>
      </w:r>
      <w:r>
        <w:rPr>
          <w:rFonts w:hint="eastAsia"/>
          <w:b/>
          <w:bCs/>
          <w:highlight w:val="none"/>
        </w:rPr>
        <w:t>。</w:t>
      </w:r>
      <w:r>
        <w:rPr>
          <w:rFonts w:hint="eastAsia"/>
          <w:b/>
          <w:bCs/>
          <w:highlight w:val="none"/>
          <w:lang w:eastAsia="zh-CN"/>
        </w:rPr>
        <w:t>项目发起人</w:t>
      </w:r>
      <w:r>
        <w:rPr>
          <w:rFonts w:hint="eastAsia"/>
          <w:b/>
          <w:bCs/>
          <w:highlight w:val="none"/>
        </w:rPr>
        <w:t>拒绝接收其他方式递交的所有资料，同时提醒</w:t>
      </w:r>
      <w:r>
        <w:rPr>
          <w:rFonts w:hint="eastAsia"/>
          <w:b/>
          <w:bCs/>
          <w:highlight w:val="none"/>
          <w:lang w:val="en-US" w:eastAsia="zh-CN"/>
        </w:rPr>
        <w:t>响应人</w:t>
      </w:r>
      <w:r>
        <w:rPr>
          <w:rFonts w:hint="eastAsia"/>
          <w:b/>
          <w:bCs/>
          <w:highlight w:val="none"/>
        </w:rPr>
        <w:t>在竞价期间内注意自己单位信息的保密，保障公平竞价的环境。</w:t>
      </w:r>
    </w:p>
    <w:p w14:paraId="6DB9E738">
      <w:pPr>
        <w:bidi w:val="0"/>
        <w:rPr>
          <w:rFonts w:hint="eastAsia"/>
          <w:b/>
          <w:bCs/>
          <w:highlight w:val="none"/>
        </w:rPr>
      </w:pPr>
      <w:r>
        <w:rPr>
          <w:rFonts w:hint="eastAsia"/>
          <w:b/>
          <w:bCs/>
          <w:highlight w:val="none"/>
          <w:lang w:eastAsia="zh-CN"/>
        </w:rPr>
        <w:t>（</w:t>
      </w:r>
      <w:r>
        <w:rPr>
          <w:rFonts w:hint="eastAsia"/>
          <w:b/>
          <w:bCs/>
          <w:highlight w:val="none"/>
          <w:lang w:val="en-US" w:eastAsia="zh-CN"/>
        </w:rPr>
        <w:t>3</w:t>
      </w:r>
      <w:r>
        <w:rPr>
          <w:rFonts w:hint="eastAsia"/>
          <w:b/>
          <w:bCs/>
          <w:highlight w:val="none"/>
          <w:lang w:eastAsia="zh-CN"/>
        </w:rPr>
        <w:t>）</w:t>
      </w:r>
      <w:r>
        <w:rPr>
          <w:rFonts w:hint="eastAsia"/>
          <w:b/>
          <w:bCs/>
          <w:highlight w:val="none"/>
        </w:rPr>
        <w:t>如上传的</w:t>
      </w:r>
      <w:r>
        <w:rPr>
          <w:rFonts w:hint="eastAsia"/>
          <w:b/>
          <w:bCs/>
          <w:highlight w:val="none"/>
          <w:lang w:val="en-US" w:eastAsia="zh-CN"/>
        </w:rPr>
        <w:t>响应人</w:t>
      </w:r>
      <w:r>
        <w:rPr>
          <w:rFonts w:hint="eastAsia"/>
          <w:b/>
          <w:bCs/>
          <w:highlight w:val="none"/>
        </w:rPr>
        <w:t>审核资料中涉及商业秘密的，</w:t>
      </w:r>
      <w:r>
        <w:rPr>
          <w:rFonts w:hint="eastAsia"/>
          <w:b/>
          <w:bCs/>
          <w:highlight w:val="none"/>
          <w:lang w:val="en-US" w:eastAsia="zh-CN"/>
        </w:rPr>
        <w:t>响应人</w:t>
      </w:r>
      <w:r>
        <w:rPr>
          <w:rFonts w:hint="eastAsia"/>
          <w:b/>
          <w:bCs/>
          <w:highlight w:val="none"/>
        </w:rPr>
        <w:t>须注意保护，</w:t>
      </w:r>
      <w:r>
        <w:rPr>
          <w:rFonts w:hint="eastAsia"/>
          <w:b/>
          <w:bCs/>
          <w:highlight w:val="none"/>
          <w:lang w:eastAsia="zh-CN"/>
        </w:rPr>
        <w:t>项目发起人</w:t>
      </w:r>
      <w:r>
        <w:rPr>
          <w:rFonts w:hint="eastAsia"/>
          <w:b/>
          <w:bCs/>
          <w:highlight w:val="none"/>
        </w:rPr>
        <w:t>不负责承担资料泄密责任及因此引起的其他责任。</w:t>
      </w:r>
    </w:p>
    <w:p w14:paraId="78A890FD">
      <w:pPr>
        <w:pStyle w:val="5"/>
        <w:bidi w:val="0"/>
        <w:rPr>
          <w:rFonts w:hint="eastAsia"/>
          <w:highlight w:val="none"/>
          <w:lang w:val="en-US" w:eastAsia="zh-CN"/>
        </w:rPr>
      </w:pPr>
      <w:r>
        <w:rPr>
          <w:rFonts w:hint="eastAsia"/>
          <w:highlight w:val="none"/>
          <w:lang w:val="en-US" w:eastAsia="zh-CN"/>
        </w:rPr>
        <w:t>5. 竞价文件的获取</w:t>
      </w:r>
      <w:r>
        <w:rPr>
          <w:rFonts w:hint="eastAsia"/>
          <w:highlight w:val="none"/>
        </w:rPr>
        <w:t>时间和方式</w:t>
      </w:r>
    </w:p>
    <w:p w14:paraId="34FD2CA2">
      <w:pPr>
        <w:bidi w:val="0"/>
        <w:rPr>
          <w:rFonts w:hint="eastAsia"/>
          <w:highlight w:val="none"/>
        </w:rPr>
      </w:pPr>
      <w:r>
        <w:rPr>
          <w:rFonts w:hint="eastAsia"/>
          <w:highlight w:val="none"/>
          <w:lang w:eastAsia="zh-CN"/>
        </w:rPr>
        <w:t>☑</w:t>
      </w:r>
      <w:r>
        <w:rPr>
          <w:rFonts w:hint="eastAsia"/>
          <w:highlight w:val="none"/>
          <w:lang w:val="en-US" w:eastAsia="zh-CN"/>
        </w:rPr>
        <w:t>公开竞价：报名截止时间前</w:t>
      </w:r>
      <w:r>
        <w:rPr>
          <w:rFonts w:hint="eastAsia"/>
          <w:highlight w:val="none"/>
        </w:rPr>
        <w:t>，在渝企采阳光物资采购电子交易平台(https://eps.jszx.cqggzy.com/index)下载</w:t>
      </w:r>
      <w:r>
        <w:rPr>
          <w:rFonts w:hint="eastAsia"/>
          <w:highlight w:val="none"/>
          <w:lang w:eastAsia="zh-CN"/>
        </w:rPr>
        <w:t>竞价文件</w:t>
      </w:r>
      <w:r>
        <w:rPr>
          <w:rFonts w:hint="eastAsia"/>
          <w:highlight w:val="none"/>
        </w:rPr>
        <w:t>。</w:t>
      </w:r>
    </w:p>
    <w:p w14:paraId="5FF6A7C5">
      <w:pPr>
        <w:rPr>
          <w:rFonts w:hint="default"/>
          <w:highlight w:val="none"/>
          <w:lang w:val="en-US" w:eastAsia="zh-CN"/>
        </w:rPr>
      </w:pPr>
      <w:r>
        <w:rPr>
          <w:rFonts w:hint="eastAsia"/>
          <w:highlight w:val="none"/>
          <w:lang w:eastAsia="zh-CN"/>
        </w:rPr>
        <w:t>□</w:t>
      </w:r>
      <w:r>
        <w:rPr>
          <w:rFonts w:hint="eastAsia"/>
          <w:highlight w:val="none"/>
          <w:lang w:val="en-US" w:eastAsia="zh-CN"/>
        </w:rPr>
        <w:t>邀请竞价：报名截止时间前</w:t>
      </w:r>
      <w:r>
        <w:rPr>
          <w:rFonts w:hint="eastAsia"/>
          <w:highlight w:val="none"/>
        </w:rPr>
        <w:t>，</w:t>
      </w:r>
      <w:r>
        <w:rPr>
          <w:rFonts w:hint="eastAsia"/>
          <w:highlight w:val="none"/>
          <w:lang w:val="en-US" w:eastAsia="zh-CN"/>
        </w:rPr>
        <w:t>响应人通过</w:t>
      </w:r>
      <w:r>
        <w:rPr>
          <w:rFonts w:hint="eastAsia"/>
          <w:highlight w:val="none"/>
          <w:u w:val="single"/>
          <w:lang w:val="en-US" w:eastAsia="zh-CN"/>
        </w:rPr>
        <w:t xml:space="preserve">            </w:t>
      </w:r>
      <w:r>
        <w:rPr>
          <w:rFonts w:hint="eastAsia"/>
          <w:highlight w:val="none"/>
          <w:lang w:val="en-US" w:eastAsia="zh-CN"/>
        </w:rPr>
        <w:t xml:space="preserve"> 方式获取竞价文件</w:t>
      </w:r>
      <w:r>
        <w:rPr>
          <w:rFonts w:hint="eastAsia"/>
          <w:highlight w:val="none"/>
        </w:rPr>
        <w:t>。</w:t>
      </w:r>
    </w:p>
    <w:p w14:paraId="1E44D71A">
      <w:pPr>
        <w:pStyle w:val="5"/>
        <w:bidi w:val="0"/>
        <w:rPr>
          <w:rFonts w:hint="eastAsia"/>
          <w:highlight w:val="none"/>
        </w:rPr>
      </w:pPr>
      <w:r>
        <w:rPr>
          <w:rFonts w:hint="eastAsia"/>
          <w:highlight w:val="none"/>
          <w:lang w:val="en-US" w:eastAsia="zh-CN"/>
        </w:rPr>
        <w:t xml:space="preserve">6. </w:t>
      </w:r>
      <w:r>
        <w:rPr>
          <w:rFonts w:hint="eastAsia"/>
          <w:highlight w:val="none"/>
        </w:rPr>
        <w:t>报名</w:t>
      </w:r>
      <w:r>
        <w:rPr>
          <w:rFonts w:hint="eastAsia"/>
          <w:highlight w:val="none"/>
          <w:lang w:val="en-US" w:eastAsia="zh-CN"/>
        </w:rPr>
        <w:t>截止</w:t>
      </w:r>
      <w:r>
        <w:rPr>
          <w:rFonts w:hint="eastAsia"/>
          <w:highlight w:val="none"/>
        </w:rPr>
        <w:t>时间</w:t>
      </w:r>
    </w:p>
    <w:p w14:paraId="1D80B00D">
      <w:pPr>
        <w:bidi w:val="0"/>
        <w:rPr>
          <w:rFonts w:hint="eastAsia"/>
          <w:highlight w:val="none"/>
        </w:rPr>
      </w:pPr>
      <w:r>
        <w:rPr>
          <w:rFonts w:hint="eastAsia"/>
          <w:highlight w:val="none"/>
          <w:lang w:val="en-US" w:eastAsia="zh-CN"/>
        </w:rPr>
        <w:t>2025年09月23日10时00分</w:t>
      </w:r>
      <w:r>
        <w:rPr>
          <w:rFonts w:hint="eastAsia"/>
          <w:highlight w:val="none"/>
        </w:rPr>
        <w:t>（北京时间）</w:t>
      </w:r>
    </w:p>
    <w:p w14:paraId="063DC88D">
      <w:pPr>
        <w:pStyle w:val="21"/>
        <w:rPr>
          <w:rFonts w:hint="default" w:eastAsia="宋体"/>
          <w:highlight w:val="none"/>
          <w:lang w:val="en-US" w:eastAsia="zh-CN"/>
        </w:rPr>
      </w:pPr>
      <w:r>
        <w:rPr>
          <w:rFonts w:hint="eastAsia"/>
          <w:highlight w:val="none"/>
          <w:lang w:val="en-US" w:eastAsia="zh-CN"/>
        </w:rPr>
        <w:t xml:space="preserve">注：报名截止时间前，应按本章“11. </w:t>
      </w:r>
      <w:r>
        <w:rPr>
          <w:rFonts w:hint="eastAsia"/>
          <w:highlight w:val="none"/>
          <w:lang w:eastAsia="zh-CN"/>
        </w:rPr>
        <w:t>竞价保证金</w:t>
      </w:r>
      <w:r>
        <w:rPr>
          <w:rFonts w:hint="eastAsia"/>
          <w:highlight w:val="none"/>
          <w:lang w:val="en-US" w:eastAsia="zh-CN"/>
        </w:rPr>
        <w:t>”要求缴纳保证金。</w:t>
      </w:r>
    </w:p>
    <w:p w14:paraId="7C70FE2B">
      <w:pPr>
        <w:pStyle w:val="5"/>
        <w:bidi w:val="0"/>
        <w:rPr>
          <w:rFonts w:hint="eastAsia"/>
          <w:highlight w:val="none"/>
          <w:lang w:val="en-US" w:eastAsia="zh-CN"/>
        </w:rPr>
      </w:pPr>
      <w:r>
        <w:rPr>
          <w:rFonts w:hint="eastAsia"/>
          <w:highlight w:val="none"/>
          <w:lang w:val="en-US" w:eastAsia="zh-CN"/>
        </w:rPr>
        <w:t>7. 竞价开始时间</w:t>
      </w:r>
    </w:p>
    <w:p w14:paraId="15D9E138">
      <w:pPr>
        <w:bidi w:val="0"/>
        <w:rPr>
          <w:rFonts w:hint="eastAsia"/>
          <w:highlight w:val="none"/>
        </w:rPr>
      </w:pPr>
      <w:r>
        <w:rPr>
          <w:rFonts w:hint="eastAsia"/>
          <w:highlight w:val="none"/>
          <w:lang w:val="en-US" w:eastAsia="zh-CN"/>
        </w:rPr>
        <w:t>2025</w:t>
      </w:r>
      <w:r>
        <w:rPr>
          <w:rFonts w:hint="eastAsia"/>
          <w:highlight w:val="none"/>
        </w:rPr>
        <w:t>年</w:t>
      </w:r>
      <w:r>
        <w:rPr>
          <w:rFonts w:hint="eastAsia"/>
          <w:highlight w:val="none"/>
          <w:lang w:val="en-US" w:eastAsia="zh-CN"/>
        </w:rPr>
        <w:t>09</w:t>
      </w:r>
      <w:r>
        <w:rPr>
          <w:rFonts w:hint="eastAsia"/>
          <w:highlight w:val="none"/>
        </w:rPr>
        <w:t>月</w:t>
      </w:r>
      <w:r>
        <w:rPr>
          <w:rFonts w:hint="eastAsia"/>
          <w:highlight w:val="none"/>
          <w:lang w:val="en-US" w:eastAsia="zh-CN"/>
        </w:rPr>
        <w:t>24</w:t>
      </w:r>
      <w:r>
        <w:rPr>
          <w:rFonts w:hint="eastAsia"/>
          <w:highlight w:val="none"/>
        </w:rPr>
        <w:t>日</w:t>
      </w:r>
      <w:r>
        <w:rPr>
          <w:rFonts w:hint="eastAsia"/>
          <w:highlight w:val="none"/>
          <w:lang w:val="en-US" w:eastAsia="zh-CN"/>
        </w:rPr>
        <w:t>10</w:t>
      </w:r>
      <w:r>
        <w:rPr>
          <w:rFonts w:hint="eastAsia"/>
          <w:highlight w:val="none"/>
        </w:rPr>
        <w:t>时</w:t>
      </w:r>
      <w:r>
        <w:rPr>
          <w:rFonts w:hint="eastAsia"/>
          <w:highlight w:val="none"/>
          <w:lang w:val="en-US" w:eastAsia="zh-CN"/>
        </w:rPr>
        <w:t>00</w:t>
      </w:r>
      <w:r>
        <w:rPr>
          <w:rFonts w:hint="eastAsia"/>
          <w:highlight w:val="none"/>
        </w:rPr>
        <w:t>分（北京时间）</w:t>
      </w:r>
    </w:p>
    <w:p w14:paraId="7AFF0950">
      <w:pPr>
        <w:pStyle w:val="5"/>
        <w:bidi w:val="0"/>
        <w:rPr>
          <w:rFonts w:hint="eastAsia" w:cs="Cambria Math"/>
          <w:b w:val="0"/>
          <w:bCs w:val="0"/>
          <w:snapToGrid/>
          <w:szCs w:val="20"/>
          <w:highlight w:val="none"/>
          <w:lang w:val="en-US" w:eastAsia="zh-CN"/>
        </w:rPr>
      </w:pPr>
      <w:r>
        <w:rPr>
          <w:rFonts w:hint="eastAsia"/>
          <w:highlight w:val="none"/>
          <w:lang w:val="en-US" w:eastAsia="zh-CN"/>
        </w:rPr>
        <w:t>8. 响应有效期</w:t>
      </w:r>
    </w:p>
    <w:p w14:paraId="0CF39430">
      <w:pPr>
        <w:rPr>
          <w:rFonts w:hint="eastAsia"/>
          <w:highlight w:val="none"/>
        </w:rPr>
      </w:pPr>
      <w:r>
        <w:rPr>
          <w:rFonts w:hint="eastAsia"/>
          <w:highlight w:val="none"/>
          <w:lang w:val="en-US" w:eastAsia="zh-CN"/>
        </w:rPr>
        <w:t>竞价开始时间</w:t>
      </w:r>
      <w:r>
        <w:rPr>
          <w:rFonts w:hint="eastAsia"/>
          <w:highlight w:val="none"/>
        </w:rPr>
        <w:t>起90</w:t>
      </w:r>
      <w:r>
        <w:rPr>
          <w:rFonts w:hint="eastAsia"/>
          <w:highlight w:val="none"/>
          <w:lang w:val="en-US" w:eastAsia="zh-CN"/>
        </w:rPr>
        <w:t>日历</w:t>
      </w:r>
      <w:r>
        <w:rPr>
          <w:rFonts w:hint="eastAsia"/>
          <w:highlight w:val="none"/>
        </w:rPr>
        <w:t>天</w:t>
      </w:r>
    </w:p>
    <w:p w14:paraId="66B825E7">
      <w:pPr>
        <w:pStyle w:val="5"/>
        <w:bidi w:val="0"/>
        <w:rPr>
          <w:rFonts w:hint="eastAsia"/>
          <w:highlight w:val="none"/>
        </w:rPr>
      </w:pPr>
      <w:r>
        <w:rPr>
          <w:rFonts w:hint="eastAsia"/>
          <w:highlight w:val="none"/>
          <w:lang w:val="en-US" w:eastAsia="zh-CN"/>
        </w:rPr>
        <w:t xml:space="preserve">9. </w:t>
      </w:r>
      <w:r>
        <w:rPr>
          <w:rFonts w:hint="eastAsia"/>
          <w:highlight w:val="none"/>
        </w:rPr>
        <w:t>审查方式</w:t>
      </w:r>
    </w:p>
    <w:p w14:paraId="69F99E06">
      <w:pPr>
        <w:rPr>
          <w:rFonts w:hint="eastAsia"/>
          <w:highlight w:val="none"/>
        </w:rPr>
      </w:pPr>
      <w:r>
        <w:rPr>
          <w:rFonts w:hint="eastAsia"/>
          <w:highlight w:val="none"/>
          <w:lang w:eastAsia="zh-CN"/>
        </w:rPr>
        <w:t>☑</w:t>
      </w:r>
      <w:r>
        <w:rPr>
          <w:rFonts w:hint="eastAsia"/>
          <w:highlight w:val="none"/>
        </w:rPr>
        <w:t>资格</w:t>
      </w:r>
      <w:r>
        <w:rPr>
          <w:rFonts w:hint="eastAsia"/>
          <w:highlight w:val="none"/>
          <w:lang w:val="en-US" w:eastAsia="zh-CN"/>
        </w:rPr>
        <w:t>预</w:t>
      </w:r>
      <w:r>
        <w:rPr>
          <w:rFonts w:hint="eastAsia"/>
          <w:highlight w:val="none"/>
        </w:rPr>
        <w:t>审。</w:t>
      </w:r>
      <w:r>
        <w:rPr>
          <w:rFonts w:hint="eastAsia"/>
          <w:highlight w:val="none"/>
          <w:lang w:val="en-US" w:eastAsia="zh-CN"/>
        </w:rPr>
        <w:t>报名期间</w:t>
      </w:r>
      <w:r>
        <w:rPr>
          <w:rFonts w:hint="eastAsia"/>
          <w:highlight w:val="none"/>
        </w:rPr>
        <w:t>，</w:t>
      </w:r>
      <w:r>
        <w:rPr>
          <w:rFonts w:hint="eastAsia"/>
          <w:highlight w:val="none"/>
          <w:lang w:val="en-US" w:eastAsia="zh-CN"/>
        </w:rPr>
        <w:t>项目发起人</w:t>
      </w:r>
      <w:r>
        <w:rPr>
          <w:rFonts w:hint="eastAsia"/>
          <w:highlight w:val="none"/>
        </w:rPr>
        <w:t>负责对</w:t>
      </w:r>
      <w:r>
        <w:rPr>
          <w:rFonts w:hint="eastAsia"/>
          <w:highlight w:val="none"/>
          <w:lang w:val="en-US" w:eastAsia="zh-CN"/>
        </w:rPr>
        <w:t>响应人</w:t>
      </w:r>
      <w:r>
        <w:rPr>
          <w:rFonts w:hint="eastAsia"/>
          <w:highlight w:val="none"/>
        </w:rPr>
        <w:t>提交资料</w:t>
      </w:r>
      <w:r>
        <w:rPr>
          <w:rFonts w:hint="eastAsia"/>
          <w:highlight w:val="none"/>
          <w:lang w:val="en-US" w:eastAsia="zh-CN"/>
        </w:rPr>
        <w:t>进行符合性</w:t>
      </w:r>
      <w:r>
        <w:rPr>
          <w:rFonts w:hint="eastAsia"/>
          <w:highlight w:val="none"/>
        </w:rPr>
        <w:t>审核，</w:t>
      </w:r>
      <w:r>
        <w:rPr>
          <w:rFonts w:hint="eastAsia"/>
          <w:highlight w:val="none"/>
          <w:lang w:val="en-US" w:eastAsia="zh-CN"/>
        </w:rPr>
        <w:t>通过符合性审核的响应人进入竞价后续流程</w:t>
      </w:r>
      <w:r>
        <w:rPr>
          <w:rFonts w:hint="eastAsia"/>
          <w:highlight w:val="none"/>
        </w:rPr>
        <w:t>。</w:t>
      </w:r>
    </w:p>
    <w:p w14:paraId="31E51794">
      <w:pPr>
        <w:rPr>
          <w:rFonts w:hint="eastAsia"/>
          <w:highlight w:val="none"/>
        </w:rPr>
      </w:pPr>
      <w:r>
        <w:rPr>
          <w:rFonts w:hint="eastAsia"/>
          <w:highlight w:val="none"/>
          <w:lang w:eastAsia="zh-CN"/>
        </w:rPr>
        <w:t>□</w:t>
      </w:r>
      <w:r>
        <w:rPr>
          <w:rFonts w:hint="eastAsia"/>
          <w:highlight w:val="none"/>
          <w:lang w:val="en-US" w:eastAsia="zh-CN"/>
        </w:rPr>
        <w:t>资格后审。</w:t>
      </w:r>
      <w:r>
        <w:rPr>
          <w:rFonts w:hint="eastAsia"/>
          <w:highlight w:val="none"/>
        </w:rPr>
        <w:t>报价结束后，</w:t>
      </w:r>
      <w:r>
        <w:rPr>
          <w:rFonts w:hint="eastAsia"/>
          <w:highlight w:val="none"/>
          <w:lang w:eastAsia="zh-CN"/>
        </w:rPr>
        <w:t>项目发起人</w:t>
      </w:r>
      <w:r>
        <w:rPr>
          <w:rFonts w:hint="eastAsia"/>
          <w:highlight w:val="none"/>
        </w:rPr>
        <w:t>根据</w:t>
      </w:r>
      <w:r>
        <w:rPr>
          <w:rFonts w:hint="eastAsia"/>
          <w:highlight w:val="none"/>
          <w:lang w:val="en-US" w:eastAsia="zh-CN"/>
        </w:rPr>
        <w:t>响应人的</w:t>
      </w:r>
      <w:r>
        <w:rPr>
          <w:rFonts w:hint="eastAsia"/>
          <w:highlight w:val="none"/>
        </w:rPr>
        <w:t>报价</w:t>
      </w:r>
      <w:r>
        <w:rPr>
          <w:rFonts w:hint="eastAsia"/>
          <w:highlight w:val="none"/>
          <w:lang w:val="en-US" w:eastAsia="zh-CN"/>
        </w:rPr>
        <w:t>排序</w:t>
      </w:r>
      <w:r>
        <w:rPr>
          <w:rFonts w:hint="eastAsia"/>
          <w:highlight w:val="none"/>
        </w:rPr>
        <w:t>，按照公告约定审查</w:t>
      </w:r>
      <w:r>
        <w:rPr>
          <w:rFonts w:hint="eastAsia"/>
          <w:highlight w:val="none"/>
          <w:lang w:val="en-US" w:eastAsia="zh-CN"/>
        </w:rPr>
        <w:t>响应人</w:t>
      </w:r>
      <w:r>
        <w:rPr>
          <w:rFonts w:hint="eastAsia"/>
          <w:highlight w:val="none"/>
        </w:rPr>
        <w:t>资料合规性，最终确定成交</w:t>
      </w:r>
      <w:r>
        <w:rPr>
          <w:rFonts w:hint="eastAsia"/>
          <w:highlight w:val="none"/>
          <w:lang w:eastAsia="zh-CN"/>
        </w:rPr>
        <w:t>单位</w:t>
      </w:r>
      <w:r>
        <w:rPr>
          <w:rFonts w:hint="eastAsia"/>
          <w:highlight w:val="none"/>
        </w:rPr>
        <w:t>和成交价格</w:t>
      </w:r>
      <w:r>
        <w:rPr>
          <w:rFonts w:hint="eastAsia"/>
          <w:highlight w:val="none"/>
          <w:lang w:eastAsia="zh-CN"/>
        </w:rPr>
        <w:t>。</w:t>
      </w:r>
    </w:p>
    <w:p w14:paraId="19FDCE58">
      <w:pPr>
        <w:pStyle w:val="5"/>
        <w:bidi w:val="0"/>
        <w:rPr>
          <w:rFonts w:hint="eastAsia"/>
          <w:highlight w:val="none"/>
          <w:lang w:val="en-US" w:eastAsia="zh-CN"/>
        </w:rPr>
      </w:pPr>
      <w:r>
        <w:rPr>
          <w:rFonts w:hint="eastAsia"/>
          <w:highlight w:val="none"/>
          <w:lang w:val="en-US" w:eastAsia="zh-CN"/>
        </w:rPr>
        <w:t>10. 竞价规则</w:t>
      </w:r>
    </w:p>
    <w:p w14:paraId="33EF0CB5">
      <w:pPr>
        <w:bidi w:val="0"/>
        <w:rPr>
          <w:rFonts w:hint="default"/>
          <w:highlight w:val="none"/>
          <w:lang w:val="en-US" w:eastAsia="zh-CN"/>
        </w:rPr>
      </w:pPr>
      <w:r>
        <w:rPr>
          <w:rFonts w:hint="eastAsia"/>
          <w:highlight w:val="none"/>
          <w:lang w:val="en-US" w:eastAsia="zh-CN"/>
        </w:rPr>
        <w:t>10.1 截至竞价开始时间，有效响应人少于3个的，本项目竞价失败。</w:t>
      </w:r>
    </w:p>
    <w:p w14:paraId="09246E04">
      <w:pPr>
        <w:bidi w:val="0"/>
        <w:rPr>
          <w:rFonts w:hint="eastAsia"/>
          <w:highlight w:val="none"/>
          <w:lang w:val="en-US" w:eastAsia="zh-CN"/>
        </w:rPr>
      </w:pPr>
      <w:r>
        <w:rPr>
          <w:rFonts w:hint="eastAsia"/>
          <w:highlight w:val="none"/>
          <w:lang w:val="en-US" w:eastAsia="zh-CN"/>
        </w:rPr>
        <w:t>10.2 响应人按照竞价文件确定的时间通过竞价系统进行多轮报价，响应人应充分考虑后在规定时限内提交响应报价，</w:t>
      </w:r>
      <w:r>
        <w:rPr>
          <w:rFonts w:hint="eastAsia"/>
          <w:b/>
          <w:bCs/>
          <w:highlight w:val="none"/>
          <w:lang w:val="en-US" w:eastAsia="zh-CN"/>
        </w:rPr>
        <w:t>报价提交后无法撤销</w:t>
      </w:r>
      <w:r>
        <w:rPr>
          <w:rFonts w:hint="eastAsia"/>
          <w:highlight w:val="none"/>
          <w:lang w:val="en-US" w:eastAsia="zh-CN"/>
        </w:rPr>
        <w:t>。</w:t>
      </w:r>
    </w:p>
    <w:p w14:paraId="72E840B8">
      <w:pPr>
        <w:tabs>
          <w:tab w:val="left" w:pos="417"/>
        </w:tabs>
        <w:bidi w:val="0"/>
        <w:rPr>
          <w:rFonts w:hint="eastAsia"/>
          <w:b w:val="0"/>
          <w:bCs w:val="0"/>
          <w:highlight w:val="none"/>
          <w:lang w:val="en-US" w:eastAsia="zh-CN"/>
        </w:rPr>
      </w:pPr>
      <w:r>
        <w:rPr>
          <w:rFonts w:hint="eastAsia"/>
          <w:b w:val="0"/>
          <w:bCs w:val="0"/>
          <w:highlight w:val="none"/>
          <w:lang w:val="en-US" w:eastAsia="zh-CN"/>
        </w:rPr>
        <w:t>10.3 每一轮竞价持续【</w:t>
      </w:r>
      <w:r>
        <w:rPr>
          <w:rFonts w:hint="eastAsia"/>
          <w:b w:val="0"/>
          <w:bCs w:val="0"/>
          <w:highlight w:val="none"/>
          <w:u w:val="single"/>
          <w:lang w:val="en-US" w:eastAsia="zh-CN"/>
        </w:rPr>
        <w:t xml:space="preserve">  30   </w:t>
      </w:r>
      <w:r>
        <w:rPr>
          <w:rFonts w:hint="eastAsia"/>
          <w:b w:val="0"/>
          <w:bCs w:val="0"/>
          <w:highlight w:val="none"/>
          <w:lang w:val="en-US" w:eastAsia="zh-CN"/>
        </w:rPr>
        <w:t>】分钟且仅可报价一次。</w:t>
      </w:r>
    </w:p>
    <w:p w14:paraId="38C5EFB1">
      <w:pPr>
        <w:bidi w:val="0"/>
        <w:rPr>
          <w:rFonts w:hint="eastAsia"/>
          <w:b w:val="0"/>
          <w:bCs w:val="0"/>
          <w:highlight w:val="none"/>
          <w:lang w:val="en-US" w:eastAsia="zh-CN"/>
        </w:rPr>
      </w:pPr>
      <w:r>
        <w:rPr>
          <w:rFonts w:hint="eastAsia"/>
          <w:b w:val="0"/>
          <w:bCs w:val="0"/>
          <w:highlight w:val="none"/>
          <w:lang w:val="en-US" w:eastAsia="zh-CN"/>
        </w:rPr>
        <w:t>10.4 每一轮报价后，间隔</w:t>
      </w:r>
      <w:r>
        <w:rPr>
          <w:rFonts w:hint="eastAsia"/>
          <w:b w:val="0"/>
          <w:bCs w:val="0"/>
          <w:highlight w:val="none"/>
          <w:u w:val="single"/>
          <w:lang w:val="en-US" w:eastAsia="zh-CN"/>
        </w:rPr>
        <w:t>【  30   】</w:t>
      </w:r>
      <w:r>
        <w:rPr>
          <w:rFonts w:hint="eastAsia"/>
          <w:b w:val="0"/>
          <w:bCs w:val="0"/>
          <w:highlight w:val="none"/>
          <w:lang w:val="en-US" w:eastAsia="zh-CN"/>
        </w:rPr>
        <w:t>分钟，开始下一轮报价。</w:t>
      </w:r>
    </w:p>
    <w:p w14:paraId="7B625C6F">
      <w:pPr>
        <w:bidi w:val="0"/>
        <w:rPr>
          <w:rFonts w:hint="eastAsia"/>
          <w:highlight w:val="none"/>
          <w:lang w:val="en-US" w:eastAsia="zh-CN"/>
        </w:rPr>
      </w:pPr>
      <w:r>
        <w:rPr>
          <w:rFonts w:hint="eastAsia"/>
          <w:highlight w:val="none"/>
          <w:lang w:val="en-US" w:eastAsia="zh-CN"/>
        </w:rPr>
        <w:t>10.5 未参加上一轮报价的，不得参与下一轮报价。</w:t>
      </w:r>
    </w:p>
    <w:p w14:paraId="6E47CBEE">
      <w:pPr>
        <w:bidi w:val="0"/>
        <w:rPr>
          <w:rFonts w:hint="eastAsia"/>
          <w:highlight w:val="none"/>
          <w:lang w:val="en-US" w:eastAsia="zh-CN"/>
        </w:rPr>
      </w:pPr>
      <w:r>
        <w:rPr>
          <w:rFonts w:hint="eastAsia"/>
          <w:highlight w:val="none"/>
          <w:lang w:val="en-US" w:eastAsia="zh-CN"/>
        </w:rPr>
        <w:t xml:space="preserve">10.6 </w:t>
      </w:r>
    </w:p>
    <w:p w14:paraId="7C43C67B">
      <w:pPr>
        <w:bidi w:val="0"/>
        <w:rPr>
          <w:rFonts w:hint="eastAsia"/>
          <w:highlight w:val="none"/>
          <w:lang w:val="en-US" w:eastAsia="zh-CN"/>
        </w:rPr>
      </w:pPr>
      <w:r>
        <w:rPr>
          <w:rFonts w:hint="eastAsia"/>
          <w:highlight w:val="none"/>
          <w:lang w:eastAsia="zh-CN"/>
        </w:rPr>
        <w:t>□</w:t>
      </w:r>
      <w:r>
        <w:rPr>
          <w:rFonts w:hint="eastAsia"/>
          <w:highlight w:val="none"/>
          <w:lang w:val="en-US" w:eastAsia="zh-CN"/>
        </w:rPr>
        <w:t>竞低价：首次报价不能高于最高限价，后续报价须低于前一轮报价中的最低价。</w:t>
      </w:r>
    </w:p>
    <w:p w14:paraId="1051DA3A">
      <w:pPr>
        <w:bidi w:val="0"/>
        <w:rPr>
          <w:rFonts w:hint="default"/>
          <w:highlight w:val="none"/>
          <w:lang w:val="en-US" w:eastAsia="zh-CN"/>
        </w:rPr>
      </w:pPr>
      <w:r>
        <w:rPr>
          <w:rFonts w:hint="eastAsia"/>
          <w:highlight w:val="none"/>
          <w:lang w:eastAsia="zh-CN"/>
        </w:rPr>
        <w:t>☑</w:t>
      </w:r>
      <w:r>
        <w:rPr>
          <w:rFonts w:hint="eastAsia"/>
          <w:highlight w:val="none"/>
          <w:lang w:val="en-US" w:eastAsia="zh-CN"/>
        </w:rPr>
        <w:t xml:space="preserve"> 竞高价：首次报价不能低于最低限价，后续报价须高于前一轮报价中的最高价。</w:t>
      </w:r>
    </w:p>
    <w:p w14:paraId="7424102B">
      <w:pPr>
        <w:bidi w:val="0"/>
        <w:rPr>
          <w:rFonts w:hint="eastAsia"/>
          <w:highlight w:val="none"/>
          <w:lang w:val="en-US" w:eastAsia="zh-CN"/>
        </w:rPr>
      </w:pPr>
      <w:r>
        <w:rPr>
          <w:rFonts w:hint="eastAsia"/>
          <w:highlight w:val="none"/>
          <w:lang w:val="en-US" w:eastAsia="zh-CN"/>
        </w:rPr>
        <w:t>10.7 竞价结束后，平台根据竞价类型和规则自动进行排序，由项目发起人按照“价格优先、时间优先”的原则确定成交单位，并发布相关公告。</w:t>
      </w:r>
    </w:p>
    <w:p w14:paraId="7FD221CC">
      <w:pPr>
        <w:pStyle w:val="5"/>
        <w:bidi w:val="0"/>
        <w:rPr>
          <w:rFonts w:hint="eastAsia"/>
          <w:highlight w:val="none"/>
          <w:lang w:eastAsia="zh-CN"/>
        </w:rPr>
      </w:pPr>
      <w:r>
        <w:rPr>
          <w:rFonts w:hint="eastAsia"/>
          <w:highlight w:val="none"/>
          <w:lang w:val="en-US" w:eastAsia="zh-CN"/>
        </w:rPr>
        <w:t xml:space="preserve">11. </w:t>
      </w:r>
      <w:r>
        <w:rPr>
          <w:rFonts w:hint="eastAsia"/>
          <w:highlight w:val="none"/>
          <w:lang w:eastAsia="zh-CN"/>
        </w:rPr>
        <w:t>竞价保证金</w:t>
      </w:r>
    </w:p>
    <w:p w14:paraId="2F60A7C1">
      <w:pPr>
        <w:bidi w:val="0"/>
        <w:rPr>
          <w:rFonts w:hint="default"/>
          <w:highlight w:val="none"/>
          <w:lang w:val="en-US" w:eastAsia="zh-CN"/>
        </w:rPr>
      </w:pPr>
      <w:r>
        <w:rPr>
          <w:rFonts w:hint="eastAsia"/>
          <w:highlight w:val="none"/>
          <w:lang w:eastAsia="zh-CN"/>
        </w:rPr>
        <w:t>□</w:t>
      </w:r>
      <w:r>
        <w:rPr>
          <w:rFonts w:hint="eastAsia"/>
          <w:highlight w:val="none"/>
          <w:lang w:val="en-US" w:eastAsia="zh-CN"/>
        </w:rPr>
        <w:t>不要求</w:t>
      </w:r>
    </w:p>
    <w:p w14:paraId="274744EA">
      <w:pPr>
        <w:rPr>
          <w:rFonts w:hint="eastAsia"/>
          <w:highlight w:val="none"/>
          <w:lang w:val="en-US" w:eastAsia="zh-CN"/>
        </w:rPr>
      </w:pPr>
      <w:r>
        <w:rPr>
          <w:rFonts w:hint="eastAsia"/>
          <w:highlight w:val="none"/>
          <w:lang w:eastAsia="zh-CN"/>
        </w:rPr>
        <w:t>☑</w:t>
      </w:r>
      <w:r>
        <w:rPr>
          <w:rFonts w:hint="eastAsia"/>
          <w:highlight w:val="none"/>
          <w:lang w:val="en-US" w:eastAsia="zh-CN"/>
        </w:rPr>
        <w:t xml:space="preserve"> 要求，保证金相关信息如下：</w:t>
      </w:r>
    </w:p>
    <w:p w14:paraId="71BD0A7F">
      <w:pPr>
        <w:rPr>
          <w:rFonts w:hint="eastAsia"/>
          <w:highlight w:val="none"/>
          <w:lang w:eastAsia="zh-CN"/>
        </w:rPr>
      </w:pPr>
      <w:r>
        <w:rPr>
          <w:rFonts w:hint="eastAsia"/>
          <w:highlight w:val="none"/>
          <w:lang w:val="en-US" w:eastAsia="zh-CN"/>
        </w:rPr>
        <w:t>11</w:t>
      </w:r>
      <w:r>
        <w:rPr>
          <w:rFonts w:hint="eastAsia"/>
          <w:highlight w:val="none"/>
          <w:lang w:eastAsia="zh-CN"/>
        </w:rPr>
        <w:t>.1 竞价保证金的金额：。</w:t>
      </w:r>
    </w:p>
    <w:p w14:paraId="0DE1EE96">
      <w:pPr>
        <w:keepNext w:val="0"/>
        <w:keepLines w:val="0"/>
        <w:pageBreakBefore w:val="0"/>
        <w:widowControl w:val="0"/>
        <w:kinsoku/>
        <w:wordWrap/>
        <w:overflowPunct/>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标段1：</w:t>
      </w:r>
      <w:r>
        <w:rPr>
          <w:rFonts w:hint="eastAsia" w:ascii="宋体" w:hAnsi="宋体" w:eastAsia="宋体" w:cs="宋体"/>
          <w:snapToGrid w:val="0"/>
          <w:color w:val="auto"/>
          <w:kern w:val="0"/>
          <w:sz w:val="21"/>
          <w:szCs w:val="21"/>
          <w:highlight w:val="none"/>
          <w:lang w:val="en-US" w:eastAsia="zh-CN"/>
        </w:rPr>
        <w:t>100000.00元整人民币（人民币大写：壹拾万元整）</w:t>
      </w:r>
      <w:r>
        <w:rPr>
          <w:rFonts w:hint="eastAsia" w:ascii="宋体" w:hAnsi="宋体" w:eastAsia="宋体" w:cs="宋体"/>
          <w:snapToGrid/>
          <w:color w:val="auto"/>
          <w:kern w:val="2"/>
          <w:sz w:val="21"/>
          <w:szCs w:val="21"/>
          <w:highlight w:val="none"/>
          <w:lang w:val="en-US" w:eastAsia="zh-CN" w:bidi="ar-SA"/>
        </w:rPr>
        <w:t>；</w:t>
      </w:r>
    </w:p>
    <w:p w14:paraId="0FF510CE">
      <w:pPr>
        <w:keepNext w:val="0"/>
        <w:keepLines w:val="0"/>
        <w:pageBreakBefore w:val="0"/>
        <w:widowControl w:val="0"/>
        <w:kinsoku/>
        <w:wordWrap/>
        <w:overflowPunct/>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标段2：</w:t>
      </w:r>
      <w:r>
        <w:rPr>
          <w:rFonts w:hint="eastAsia" w:ascii="宋体" w:hAnsi="宋体" w:eastAsia="宋体" w:cs="宋体"/>
          <w:snapToGrid w:val="0"/>
          <w:color w:val="auto"/>
          <w:kern w:val="0"/>
          <w:sz w:val="21"/>
          <w:szCs w:val="21"/>
          <w:highlight w:val="none"/>
          <w:lang w:val="en-US" w:eastAsia="zh-CN"/>
        </w:rPr>
        <w:t>10000.00元整人民币（人民币大写：壹万元整）</w:t>
      </w:r>
      <w:r>
        <w:rPr>
          <w:rFonts w:hint="eastAsia" w:ascii="宋体" w:hAnsi="宋体" w:eastAsia="宋体" w:cs="宋体"/>
          <w:snapToGrid/>
          <w:color w:val="auto"/>
          <w:kern w:val="2"/>
          <w:sz w:val="21"/>
          <w:szCs w:val="21"/>
          <w:highlight w:val="none"/>
          <w:lang w:val="en-US" w:eastAsia="zh-CN" w:bidi="ar-SA"/>
        </w:rPr>
        <w:t>；</w:t>
      </w:r>
    </w:p>
    <w:p w14:paraId="6D49EB35">
      <w:pPr>
        <w:keepNext w:val="0"/>
        <w:keepLines w:val="0"/>
        <w:pageBreakBefore w:val="0"/>
        <w:widowControl w:val="0"/>
        <w:kinsoku/>
        <w:wordWrap/>
        <w:overflowPunct/>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标段3：</w:t>
      </w:r>
      <w:r>
        <w:rPr>
          <w:rFonts w:hint="eastAsia" w:ascii="宋体" w:hAnsi="宋体" w:eastAsia="宋体" w:cs="宋体"/>
          <w:snapToGrid w:val="0"/>
          <w:color w:val="auto"/>
          <w:kern w:val="0"/>
          <w:sz w:val="21"/>
          <w:szCs w:val="21"/>
          <w:highlight w:val="none"/>
          <w:lang w:val="en-US" w:eastAsia="zh-CN"/>
        </w:rPr>
        <w:t>50000.00元整人民币（人民币大写：伍万元整）</w:t>
      </w:r>
      <w:r>
        <w:rPr>
          <w:rFonts w:hint="eastAsia" w:ascii="宋体" w:hAnsi="宋体" w:eastAsia="宋体" w:cs="宋体"/>
          <w:snapToGrid/>
          <w:color w:val="auto"/>
          <w:kern w:val="2"/>
          <w:sz w:val="21"/>
          <w:szCs w:val="21"/>
          <w:highlight w:val="none"/>
          <w:lang w:val="en-US" w:eastAsia="zh-CN" w:bidi="ar-SA"/>
        </w:rPr>
        <w:t>；</w:t>
      </w:r>
    </w:p>
    <w:p w14:paraId="140C8445">
      <w:pPr>
        <w:keepNext w:val="0"/>
        <w:keepLines w:val="0"/>
        <w:pageBreakBefore w:val="0"/>
        <w:widowControl w:val="0"/>
        <w:kinsoku/>
        <w:wordWrap/>
        <w:overflowPunct/>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标段4：</w:t>
      </w:r>
      <w:r>
        <w:rPr>
          <w:rFonts w:hint="eastAsia" w:ascii="宋体" w:hAnsi="宋体" w:eastAsia="宋体" w:cs="宋体"/>
          <w:snapToGrid w:val="0"/>
          <w:color w:val="auto"/>
          <w:kern w:val="0"/>
          <w:sz w:val="21"/>
          <w:szCs w:val="21"/>
          <w:highlight w:val="none"/>
          <w:lang w:val="en-US" w:eastAsia="zh-CN"/>
        </w:rPr>
        <w:t>50000.00元整人民币（人民币大写：伍万元整）。</w:t>
      </w:r>
    </w:p>
    <w:p w14:paraId="08588486">
      <w:pPr>
        <w:bidi w:val="0"/>
        <w:rPr>
          <w:rFonts w:hint="eastAsia"/>
          <w:highlight w:val="none"/>
          <w:lang w:eastAsia="zh-CN"/>
        </w:rPr>
      </w:pPr>
      <w:r>
        <w:rPr>
          <w:rFonts w:hint="eastAsia"/>
          <w:highlight w:val="none"/>
          <w:lang w:val="en-US" w:eastAsia="zh-CN"/>
        </w:rPr>
        <w:t>11</w:t>
      </w:r>
      <w:r>
        <w:rPr>
          <w:rFonts w:hint="eastAsia"/>
          <w:highlight w:val="none"/>
          <w:lang w:eastAsia="zh-CN"/>
        </w:rPr>
        <w:t>.2 竞价保证金缴纳方式：</w:t>
      </w:r>
      <w:r>
        <w:rPr>
          <w:rFonts w:hint="eastAsia"/>
          <w:highlight w:val="none"/>
          <w:lang w:val="en-US" w:eastAsia="zh-CN"/>
        </w:rPr>
        <w:t>响应人</w:t>
      </w:r>
      <w:r>
        <w:rPr>
          <w:rFonts w:hint="eastAsia"/>
          <w:highlight w:val="none"/>
          <w:lang w:eastAsia="zh-CN"/>
        </w:rPr>
        <w:t>从</w:t>
      </w:r>
      <w:r>
        <w:rPr>
          <w:rFonts w:hint="eastAsia"/>
          <w:highlight w:val="none"/>
          <w:lang w:val="en-US" w:eastAsia="zh-CN"/>
        </w:rPr>
        <w:t>响应人</w:t>
      </w:r>
      <w:r>
        <w:rPr>
          <w:rFonts w:hint="eastAsia"/>
          <w:highlight w:val="none"/>
          <w:lang w:eastAsia="zh-CN"/>
        </w:rPr>
        <w:t>的银行账户，通过转账或电汇方式直接划付至“渝企采阳光物资采购电子交易平台”</w:t>
      </w:r>
      <w:r>
        <w:rPr>
          <w:rFonts w:hint="eastAsia"/>
          <w:b/>
          <w:bCs/>
          <w:highlight w:val="none"/>
          <w:lang w:eastAsia="zh-CN"/>
        </w:rPr>
        <w:t>对应标段</w:t>
      </w:r>
      <w:r>
        <w:rPr>
          <w:rFonts w:hint="eastAsia"/>
          <w:b/>
          <w:bCs/>
          <w:highlight w:val="none"/>
          <w:lang w:val="en-US" w:eastAsia="zh-CN"/>
        </w:rPr>
        <w:t>报名环节</w:t>
      </w:r>
      <w:r>
        <w:rPr>
          <w:rFonts w:hint="eastAsia"/>
          <w:b/>
          <w:bCs/>
          <w:highlight w:val="none"/>
          <w:lang w:eastAsia="zh-CN"/>
        </w:rPr>
        <w:t>中的保证金</w:t>
      </w:r>
      <w:r>
        <w:rPr>
          <w:rFonts w:hint="eastAsia"/>
          <w:b/>
          <w:bCs/>
          <w:highlight w:val="none"/>
          <w:lang w:val="en-US" w:eastAsia="zh-CN"/>
        </w:rPr>
        <w:t>缴纳账号信息</w:t>
      </w:r>
      <w:r>
        <w:rPr>
          <w:rFonts w:hint="eastAsia"/>
          <w:b/>
          <w:bCs/>
          <w:highlight w:val="none"/>
          <w:lang w:eastAsia="zh-CN"/>
        </w:rPr>
        <w:t>（任选其一）</w:t>
      </w:r>
      <w:r>
        <w:rPr>
          <w:rFonts w:hint="eastAsia"/>
          <w:highlight w:val="none"/>
          <w:lang w:eastAsia="zh-CN"/>
        </w:rPr>
        <w:t>，否则，竞价保证金无效。</w:t>
      </w:r>
      <w:r>
        <w:rPr>
          <w:rFonts w:hint="eastAsia"/>
          <w:highlight w:val="none"/>
          <w:lang w:val="en-US" w:eastAsia="zh-CN"/>
        </w:rPr>
        <w:t>响应人</w:t>
      </w:r>
      <w:r>
        <w:rPr>
          <w:rFonts w:hint="eastAsia"/>
          <w:highlight w:val="none"/>
          <w:lang w:eastAsia="zh-CN"/>
        </w:rPr>
        <w:t>自行考虑汇入到账时间风险，本项目竞价保证金不接受任何形式保函（包括电子保函）</w:t>
      </w:r>
      <w:r>
        <w:rPr>
          <w:rFonts w:hint="eastAsia"/>
          <w:highlight w:val="none"/>
          <w:lang w:val="en-US" w:eastAsia="zh-CN"/>
        </w:rPr>
        <w:t>。</w:t>
      </w:r>
    </w:p>
    <w:p w14:paraId="1A7AA9B9">
      <w:pPr>
        <w:bidi w:val="0"/>
        <w:rPr>
          <w:rFonts w:hint="eastAsia"/>
          <w:highlight w:val="none"/>
          <w:lang w:eastAsia="zh-CN"/>
        </w:rPr>
      </w:pPr>
      <w:r>
        <w:rPr>
          <w:rFonts w:hint="eastAsia"/>
          <w:highlight w:val="none"/>
          <w:lang w:val="en-US" w:eastAsia="zh-CN"/>
        </w:rPr>
        <w:t>11</w:t>
      </w:r>
      <w:r>
        <w:rPr>
          <w:rFonts w:hint="eastAsia"/>
          <w:highlight w:val="none"/>
          <w:lang w:eastAsia="zh-CN"/>
        </w:rPr>
        <w:t>.3 竞价保证金递交的截止时间同</w:t>
      </w:r>
      <w:r>
        <w:rPr>
          <w:rFonts w:hint="eastAsia"/>
          <w:highlight w:val="none"/>
          <w:lang w:val="en-US" w:eastAsia="zh-CN"/>
        </w:rPr>
        <w:t>报名</w:t>
      </w:r>
      <w:r>
        <w:rPr>
          <w:rFonts w:hint="eastAsia"/>
          <w:highlight w:val="none"/>
          <w:lang w:eastAsia="zh-CN"/>
        </w:rPr>
        <w:t>截止时间。竞价保证金以“渝企采阳光物资采购电子交易平台”</w:t>
      </w:r>
      <w:r>
        <w:rPr>
          <w:rFonts w:hint="eastAsia"/>
          <w:highlight w:val="none"/>
          <w:lang w:val="en-US" w:eastAsia="zh-CN"/>
        </w:rPr>
        <w:t>获取</w:t>
      </w:r>
      <w:r>
        <w:rPr>
          <w:rFonts w:hint="eastAsia"/>
          <w:highlight w:val="none"/>
          <w:lang w:eastAsia="zh-CN"/>
        </w:rPr>
        <w:t>的保证金交纳情况为准。</w:t>
      </w:r>
    </w:p>
    <w:p w14:paraId="480E851D">
      <w:pPr>
        <w:bidi w:val="0"/>
        <w:rPr>
          <w:rFonts w:hint="eastAsia"/>
          <w:highlight w:val="none"/>
          <w:lang w:val="en-US" w:eastAsia="zh-CN"/>
        </w:rPr>
      </w:pPr>
      <w:r>
        <w:rPr>
          <w:rFonts w:hint="eastAsia"/>
          <w:highlight w:val="none"/>
          <w:lang w:val="en-US" w:eastAsia="zh-CN"/>
        </w:rPr>
        <w:t>11.4 竞价保证金的退还：</w:t>
      </w:r>
    </w:p>
    <w:p w14:paraId="3476DCEB">
      <w:pPr>
        <w:bidi w:val="0"/>
        <w:rPr>
          <w:rFonts w:hint="default"/>
          <w:highlight w:val="none"/>
          <w:lang w:val="en-US" w:eastAsia="zh-CN"/>
        </w:rPr>
      </w:pPr>
      <w:r>
        <w:rPr>
          <w:rFonts w:hint="eastAsia"/>
          <w:highlight w:val="none"/>
          <w:lang w:val="en-US" w:eastAsia="zh-CN"/>
        </w:rPr>
        <w:t>项目发起人</w:t>
      </w:r>
      <w:r>
        <w:rPr>
          <w:rFonts w:hint="default"/>
          <w:highlight w:val="none"/>
          <w:lang w:val="en-US" w:eastAsia="zh-CN"/>
        </w:rPr>
        <w:t>在成交通知书发出后2个工作日内将成交通知书和保证金退还通知抄告重庆市公共资源交易中心，重庆市公共资源交易中心在收到保证金退还通知后2个工作日内，向除成交</w:t>
      </w:r>
      <w:r>
        <w:rPr>
          <w:rFonts w:hint="eastAsia"/>
          <w:highlight w:val="none"/>
          <w:lang w:val="en-US" w:eastAsia="zh-CN"/>
        </w:rPr>
        <w:t>单位</w:t>
      </w:r>
      <w:r>
        <w:rPr>
          <w:rFonts w:hint="default"/>
          <w:highlight w:val="none"/>
          <w:lang w:val="en-US" w:eastAsia="zh-CN"/>
        </w:rPr>
        <w:t>以外的</w:t>
      </w:r>
      <w:r>
        <w:rPr>
          <w:rFonts w:hint="eastAsia"/>
          <w:highlight w:val="none"/>
          <w:lang w:val="en-US" w:eastAsia="zh-CN"/>
        </w:rPr>
        <w:t>单位</w:t>
      </w:r>
      <w:r>
        <w:rPr>
          <w:rFonts w:hint="default"/>
          <w:highlight w:val="none"/>
          <w:lang w:val="en-US" w:eastAsia="zh-CN"/>
        </w:rPr>
        <w:t>，退还</w:t>
      </w:r>
      <w:r>
        <w:rPr>
          <w:rFonts w:hint="eastAsia"/>
          <w:highlight w:val="none"/>
          <w:lang w:val="en-US" w:eastAsia="zh-CN"/>
        </w:rPr>
        <w:t>竞价保证金</w:t>
      </w:r>
      <w:r>
        <w:rPr>
          <w:rFonts w:hint="default"/>
          <w:highlight w:val="none"/>
          <w:lang w:val="en-US" w:eastAsia="zh-CN"/>
        </w:rPr>
        <w:t>。</w:t>
      </w:r>
    </w:p>
    <w:p w14:paraId="47A65083">
      <w:pPr>
        <w:bidi w:val="0"/>
        <w:rPr>
          <w:rFonts w:hint="default"/>
          <w:highlight w:val="none"/>
          <w:lang w:val="en-US" w:eastAsia="zh-CN"/>
        </w:rPr>
      </w:pPr>
      <w:r>
        <w:rPr>
          <w:rFonts w:hint="eastAsia"/>
          <w:highlight w:val="none"/>
          <w:lang w:val="en-US" w:eastAsia="zh-CN"/>
        </w:rPr>
        <w:t>项目发起人</w:t>
      </w:r>
      <w:r>
        <w:rPr>
          <w:rFonts w:hint="default"/>
          <w:highlight w:val="none"/>
          <w:lang w:val="en-US" w:eastAsia="zh-CN"/>
        </w:rPr>
        <w:t>在合同生效后2个工作日内将签订的合同和保证金退还通知抄告重庆市公共资源交易中心，重庆市公共资源交易中心在收到保证金退还通知后2个工作日内，向成交</w:t>
      </w:r>
      <w:r>
        <w:rPr>
          <w:rFonts w:hint="eastAsia"/>
          <w:highlight w:val="none"/>
          <w:lang w:val="en-US" w:eastAsia="zh-CN"/>
        </w:rPr>
        <w:t>单位</w:t>
      </w:r>
      <w:r>
        <w:rPr>
          <w:rFonts w:hint="default"/>
          <w:highlight w:val="none"/>
          <w:lang w:val="en-US" w:eastAsia="zh-CN"/>
        </w:rPr>
        <w:t>退还</w:t>
      </w:r>
      <w:r>
        <w:rPr>
          <w:rFonts w:hint="eastAsia"/>
          <w:highlight w:val="none"/>
          <w:lang w:val="en-US" w:eastAsia="zh-CN"/>
        </w:rPr>
        <w:t>竞价保证金</w:t>
      </w:r>
      <w:r>
        <w:rPr>
          <w:rFonts w:hint="default"/>
          <w:highlight w:val="none"/>
          <w:lang w:val="en-US" w:eastAsia="zh-CN"/>
        </w:rPr>
        <w:t>。</w:t>
      </w:r>
    </w:p>
    <w:p w14:paraId="40D8F72F">
      <w:pPr>
        <w:bidi w:val="0"/>
        <w:rPr>
          <w:rFonts w:hint="default"/>
          <w:highlight w:val="none"/>
          <w:lang w:val="en-US" w:eastAsia="zh-CN"/>
        </w:rPr>
      </w:pPr>
      <w:r>
        <w:rPr>
          <w:rFonts w:hint="eastAsia"/>
          <w:highlight w:val="none"/>
          <w:lang w:val="en-US" w:eastAsia="zh-CN"/>
        </w:rPr>
        <w:t>竞价保证金</w:t>
      </w:r>
      <w:r>
        <w:rPr>
          <w:rFonts w:hint="default"/>
          <w:highlight w:val="none"/>
          <w:lang w:val="en-US" w:eastAsia="zh-CN"/>
        </w:rPr>
        <w:t>专用账户由重庆市公共资源交易中心制定，关于保证金相关情况的问题请咨询重庆市公共资源交易中心，联系电话023-</w:t>
      </w:r>
      <w:r>
        <w:rPr>
          <w:rFonts w:hint="eastAsia"/>
          <w:highlight w:val="none"/>
          <w:lang w:val="en-US" w:eastAsia="zh-CN"/>
        </w:rPr>
        <w:t>63627002</w:t>
      </w:r>
      <w:r>
        <w:rPr>
          <w:rFonts w:hint="default"/>
          <w:highlight w:val="none"/>
          <w:lang w:val="en-US" w:eastAsia="zh-CN"/>
        </w:rPr>
        <w:t>。</w:t>
      </w:r>
    </w:p>
    <w:p w14:paraId="06B95CF4">
      <w:pPr>
        <w:pStyle w:val="5"/>
        <w:bidi w:val="0"/>
        <w:rPr>
          <w:rFonts w:hint="default"/>
          <w:highlight w:val="none"/>
          <w:lang w:val="en-US" w:eastAsia="zh-CN"/>
        </w:rPr>
      </w:pPr>
      <w:r>
        <w:rPr>
          <w:rFonts w:hint="eastAsia"/>
          <w:highlight w:val="none"/>
          <w:lang w:val="en-US" w:eastAsia="zh-CN"/>
        </w:rPr>
        <w:t>12. 特别提示</w:t>
      </w:r>
    </w:p>
    <w:p w14:paraId="5566D0DD">
      <w:pPr>
        <w:pStyle w:val="6"/>
        <w:bidi w:val="0"/>
        <w:rPr>
          <w:rFonts w:hint="eastAsia"/>
          <w:highlight w:val="none"/>
          <w:lang w:eastAsia="zh-CN"/>
        </w:rPr>
      </w:pPr>
      <w:r>
        <w:rPr>
          <w:rFonts w:hint="eastAsia"/>
          <w:highlight w:val="none"/>
          <w:lang w:val="en-US" w:eastAsia="zh-CN"/>
        </w:rPr>
        <w:t xml:space="preserve">12.1 </w:t>
      </w:r>
      <w:r>
        <w:rPr>
          <w:rFonts w:hint="eastAsia"/>
          <w:highlight w:val="none"/>
          <w:lang w:eastAsia="zh-CN"/>
        </w:rPr>
        <w:t>竞价保证金</w:t>
      </w:r>
      <w:r>
        <w:rPr>
          <w:rFonts w:hint="eastAsia"/>
          <w:highlight w:val="none"/>
        </w:rPr>
        <w:t>保证内容</w:t>
      </w:r>
    </w:p>
    <w:p w14:paraId="0B501D1B">
      <w:pPr>
        <w:bidi w:val="0"/>
        <w:rPr>
          <w:rFonts w:hint="eastAsia"/>
          <w:highlight w:val="none"/>
          <w:lang w:eastAsia="zh-CN"/>
        </w:rPr>
      </w:pPr>
      <w:r>
        <w:rPr>
          <w:rFonts w:hint="eastAsia"/>
          <w:highlight w:val="none"/>
        </w:rPr>
        <w:t>非</w:t>
      </w:r>
      <w:r>
        <w:rPr>
          <w:rFonts w:hint="eastAsia"/>
          <w:highlight w:val="none"/>
          <w:lang w:eastAsia="zh-CN"/>
        </w:rPr>
        <w:t>项目发起人</w:t>
      </w:r>
      <w:r>
        <w:rPr>
          <w:rFonts w:hint="eastAsia"/>
          <w:highlight w:val="none"/>
        </w:rPr>
        <w:t>原因，</w:t>
      </w:r>
      <w:r>
        <w:rPr>
          <w:rFonts w:hint="eastAsia"/>
          <w:highlight w:val="none"/>
          <w:lang w:val="en-US" w:eastAsia="zh-CN"/>
        </w:rPr>
        <w:t>响应人</w:t>
      </w:r>
      <w:r>
        <w:rPr>
          <w:rFonts w:hint="eastAsia"/>
          <w:highlight w:val="none"/>
        </w:rPr>
        <w:t>存在以下任何一种情形时，</w:t>
      </w:r>
      <w:r>
        <w:rPr>
          <w:rFonts w:hint="eastAsia"/>
          <w:highlight w:val="none"/>
          <w:lang w:eastAsia="zh-CN"/>
        </w:rPr>
        <w:t>项目发起人</w:t>
      </w:r>
      <w:r>
        <w:rPr>
          <w:rFonts w:hint="eastAsia"/>
          <w:highlight w:val="none"/>
        </w:rPr>
        <w:t>有权扣除</w:t>
      </w:r>
      <w:r>
        <w:rPr>
          <w:rFonts w:hint="eastAsia"/>
          <w:highlight w:val="none"/>
          <w:lang w:val="en-US" w:eastAsia="zh-CN"/>
        </w:rPr>
        <w:t>响应人</w:t>
      </w:r>
      <w:r>
        <w:rPr>
          <w:rFonts w:hint="eastAsia"/>
          <w:highlight w:val="none"/>
        </w:rPr>
        <w:t>已交纳的</w:t>
      </w:r>
      <w:r>
        <w:rPr>
          <w:rFonts w:hint="eastAsia"/>
          <w:highlight w:val="none"/>
          <w:lang w:eastAsia="zh-CN"/>
        </w:rPr>
        <w:t>竞价保证金</w:t>
      </w:r>
      <w:r>
        <w:rPr>
          <w:rFonts w:hint="eastAsia"/>
          <w:highlight w:val="none"/>
        </w:rPr>
        <w:t>作为补偿，</w:t>
      </w:r>
      <w:r>
        <w:rPr>
          <w:rFonts w:hint="eastAsia"/>
          <w:highlight w:val="none"/>
          <w:lang w:eastAsia="zh-CN"/>
        </w:rPr>
        <w:t>竞价保证金</w:t>
      </w:r>
      <w:r>
        <w:rPr>
          <w:rFonts w:hint="eastAsia"/>
          <w:highlight w:val="none"/>
        </w:rPr>
        <w:t>不足以补偿的，</w:t>
      </w:r>
      <w:r>
        <w:rPr>
          <w:rFonts w:hint="eastAsia"/>
          <w:highlight w:val="none"/>
          <w:lang w:eastAsia="zh-CN"/>
        </w:rPr>
        <w:t>项目发起人</w:t>
      </w:r>
      <w:r>
        <w:rPr>
          <w:rFonts w:hint="eastAsia"/>
          <w:highlight w:val="none"/>
        </w:rPr>
        <w:t>可按实际损失继续追诉</w:t>
      </w:r>
      <w:r>
        <w:rPr>
          <w:rFonts w:hint="eastAsia"/>
          <w:highlight w:val="none"/>
          <w:lang w:eastAsia="zh-CN"/>
        </w:rPr>
        <w:t>：</w:t>
      </w:r>
    </w:p>
    <w:p w14:paraId="481D2B7D">
      <w:pPr>
        <w:bidi w:val="0"/>
        <w:rPr>
          <w:highlight w:val="none"/>
        </w:rPr>
      </w:pPr>
      <w:r>
        <w:rPr>
          <w:rFonts w:hint="default"/>
          <w:highlight w:val="none"/>
        </w:rPr>
        <w:t>1</w:t>
      </w:r>
      <w:r>
        <w:rPr>
          <w:rFonts w:hint="eastAsia"/>
          <w:highlight w:val="none"/>
        </w:rPr>
        <w:t>、未按照公告及成交通知书约定签订合同或未按照约定及时支付履约保证金的；</w:t>
      </w:r>
    </w:p>
    <w:p w14:paraId="2B29086C">
      <w:pPr>
        <w:bidi w:val="0"/>
        <w:rPr>
          <w:rFonts w:hint="eastAsia"/>
          <w:highlight w:val="none"/>
        </w:rPr>
      </w:pPr>
      <w:r>
        <w:rPr>
          <w:rFonts w:hint="default"/>
          <w:highlight w:val="none"/>
        </w:rPr>
        <w:t>2</w:t>
      </w:r>
      <w:r>
        <w:rPr>
          <w:rFonts w:hint="eastAsia"/>
          <w:highlight w:val="none"/>
        </w:rPr>
        <w:t>、</w:t>
      </w:r>
      <w:r>
        <w:rPr>
          <w:rFonts w:hint="eastAsia"/>
          <w:highlight w:val="none"/>
          <w:lang w:val="en-US" w:eastAsia="zh-CN"/>
        </w:rPr>
        <w:t>响应人</w:t>
      </w:r>
      <w:r>
        <w:rPr>
          <w:rFonts w:hint="eastAsia"/>
          <w:highlight w:val="none"/>
        </w:rPr>
        <w:t>提交的材料存在虚假或伪造情形的；</w:t>
      </w:r>
    </w:p>
    <w:p w14:paraId="6D0C1E49">
      <w:pPr>
        <w:bidi w:val="0"/>
        <w:rPr>
          <w:rFonts w:hint="eastAsia" w:eastAsia="宋体"/>
          <w:highlight w:val="none"/>
          <w:lang w:val="en-US" w:eastAsia="zh-CN"/>
        </w:rPr>
      </w:pPr>
      <w:r>
        <w:rPr>
          <w:rFonts w:hint="eastAsia"/>
          <w:highlight w:val="none"/>
          <w:lang w:val="en-US" w:eastAsia="zh-CN"/>
        </w:rPr>
        <w:t>3、成交单位无故弃选或无正当理由不与项目发起人签订合同，经项目发起人书面通知后仍不按照通知要求签订合同的；</w:t>
      </w:r>
    </w:p>
    <w:p w14:paraId="6C4E863E">
      <w:pPr>
        <w:bidi w:val="0"/>
        <w:rPr>
          <w:rFonts w:hint="eastAsia"/>
          <w:highlight w:val="none"/>
        </w:rPr>
      </w:pPr>
      <w:r>
        <w:rPr>
          <w:rFonts w:hint="eastAsia"/>
          <w:highlight w:val="none"/>
          <w:lang w:val="en-US" w:eastAsia="zh-CN"/>
        </w:rPr>
        <w:t>4</w:t>
      </w:r>
      <w:r>
        <w:rPr>
          <w:rFonts w:hint="eastAsia"/>
          <w:highlight w:val="none"/>
        </w:rPr>
        <w:t>、违反相关法律法规及</w:t>
      </w:r>
      <w:r>
        <w:rPr>
          <w:rFonts w:hint="eastAsia"/>
          <w:highlight w:val="none"/>
          <w:lang w:val="en-US" w:eastAsia="zh-CN"/>
        </w:rPr>
        <w:t>竞价</w:t>
      </w:r>
      <w:r>
        <w:rPr>
          <w:rFonts w:hint="eastAsia"/>
          <w:highlight w:val="none"/>
        </w:rPr>
        <w:t>交易规则中规定的其他情况。</w:t>
      </w:r>
    </w:p>
    <w:p w14:paraId="5BDEA5D6">
      <w:pPr>
        <w:pStyle w:val="6"/>
        <w:bidi w:val="0"/>
        <w:rPr>
          <w:rFonts w:hint="eastAsia"/>
          <w:highlight w:val="none"/>
          <w:lang w:eastAsia="zh-CN"/>
        </w:rPr>
      </w:pPr>
      <w:r>
        <w:rPr>
          <w:rFonts w:hint="eastAsia"/>
          <w:highlight w:val="none"/>
          <w:lang w:val="en-US" w:eastAsia="zh-CN"/>
        </w:rPr>
        <w:t xml:space="preserve">12.2 </w:t>
      </w:r>
      <w:r>
        <w:rPr>
          <w:rFonts w:hint="eastAsia"/>
          <w:highlight w:val="none"/>
        </w:rPr>
        <w:t>特殊情形</w:t>
      </w:r>
    </w:p>
    <w:p w14:paraId="76C37B68">
      <w:pPr>
        <w:bidi w:val="0"/>
        <w:rPr>
          <w:rFonts w:hint="eastAsia"/>
          <w:highlight w:val="none"/>
        </w:rPr>
      </w:pPr>
      <w:r>
        <w:rPr>
          <w:rFonts w:hint="eastAsia"/>
          <w:highlight w:val="none"/>
        </w:rPr>
        <w:t>成交</w:t>
      </w:r>
      <w:r>
        <w:rPr>
          <w:rFonts w:hint="eastAsia"/>
          <w:highlight w:val="none"/>
          <w:lang w:eastAsia="zh-CN"/>
        </w:rPr>
        <w:t>单位</w:t>
      </w:r>
      <w:r>
        <w:rPr>
          <w:rFonts w:hint="eastAsia"/>
          <w:highlight w:val="none"/>
        </w:rPr>
        <w:t>未按照公告及成交通知书约定签订合同，或未按照约定及时支付履约保证金，或提交的材料存在虚假或伪造情形，或违反相关法律法规及</w:t>
      </w:r>
      <w:r>
        <w:rPr>
          <w:rFonts w:hint="eastAsia"/>
          <w:highlight w:val="none"/>
          <w:lang w:val="en-US" w:eastAsia="zh-CN"/>
        </w:rPr>
        <w:t>竞价</w:t>
      </w:r>
      <w:r>
        <w:rPr>
          <w:rFonts w:hint="eastAsia"/>
          <w:highlight w:val="none"/>
        </w:rPr>
        <w:t>交易规则</w:t>
      </w:r>
      <w:r>
        <w:rPr>
          <w:rFonts w:hint="eastAsia"/>
          <w:highlight w:val="none"/>
          <w:lang w:eastAsia="zh-CN"/>
        </w:rPr>
        <w:t>、</w:t>
      </w:r>
      <w:r>
        <w:rPr>
          <w:rFonts w:hint="eastAsia"/>
          <w:highlight w:val="none"/>
          <w:lang w:val="en-US" w:eastAsia="zh-CN"/>
        </w:rPr>
        <w:t>竞价文件</w:t>
      </w:r>
      <w:r>
        <w:rPr>
          <w:rFonts w:hint="eastAsia"/>
          <w:highlight w:val="none"/>
        </w:rPr>
        <w:t>中规定的其他情况的，</w:t>
      </w:r>
      <w:r>
        <w:rPr>
          <w:rFonts w:hint="eastAsia"/>
          <w:highlight w:val="none"/>
          <w:lang w:eastAsia="zh-CN"/>
        </w:rPr>
        <w:t>项目发起人</w:t>
      </w:r>
      <w:r>
        <w:rPr>
          <w:rFonts w:hint="eastAsia"/>
          <w:highlight w:val="none"/>
        </w:rPr>
        <w:t>有权取消其成交资格，并顺延且审查资料符合</w:t>
      </w:r>
      <w:r>
        <w:rPr>
          <w:rFonts w:hint="eastAsia"/>
          <w:highlight w:val="none"/>
          <w:lang w:val="en-US" w:eastAsia="zh-CN"/>
        </w:rPr>
        <w:t>竞价</w:t>
      </w:r>
      <w:r>
        <w:rPr>
          <w:rFonts w:hint="eastAsia"/>
          <w:highlight w:val="none"/>
        </w:rPr>
        <w:t>公告要求的</w:t>
      </w:r>
      <w:r>
        <w:rPr>
          <w:rFonts w:hint="eastAsia"/>
          <w:highlight w:val="none"/>
          <w:lang w:val="en-US" w:eastAsia="zh-CN"/>
        </w:rPr>
        <w:t>响应人</w:t>
      </w:r>
      <w:r>
        <w:rPr>
          <w:rFonts w:hint="eastAsia"/>
          <w:highlight w:val="none"/>
        </w:rPr>
        <w:t>成交，也可以重新</w:t>
      </w:r>
      <w:r>
        <w:rPr>
          <w:rFonts w:hint="eastAsia"/>
          <w:highlight w:val="none"/>
          <w:lang w:val="en-US" w:eastAsia="zh-CN"/>
        </w:rPr>
        <w:t>发起项目</w:t>
      </w:r>
      <w:r>
        <w:rPr>
          <w:rFonts w:hint="eastAsia"/>
          <w:highlight w:val="none"/>
        </w:rPr>
        <w:t>。</w:t>
      </w:r>
    </w:p>
    <w:p w14:paraId="2CC74DA7">
      <w:pPr>
        <w:pStyle w:val="6"/>
        <w:bidi w:val="0"/>
        <w:rPr>
          <w:rFonts w:hint="eastAsia"/>
          <w:highlight w:val="none"/>
          <w:lang w:val="en-US" w:eastAsia="zh-CN"/>
        </w:rPr>
      </w:pPr>
      <w:r>
        <w:rPr>
          <w:rFonts w:hint="eastAsia"/>
          <w:highlight w:val="none"/>
          <w:lang w:val="en-US" w:eastAsia="zh-CN"/>
        </w:rPr>
        <w:t>12.3 市场主体信息登记</w:t>
      </w:r>
    </w:p>
    <w:p w14:paraId="1A99FD82">
      <w:pPr>
        <w:bidi w:val="0"/>
        <w:rPr>
          <w:rFonts w:hint="eastAsia"/>
          <w:highlight w:val="none"/>
          <w:lang w:val="en-US" w:eastAsia="zh-CN"/>
        </w:rPr>
      </w:pPr>
      <w:r>
        <w:rPr>
          <w:rFonts w:hint="eastAsia"/>
          <w:highlight w:val="none"/>
          <w:lang w:val="en-US" w:eastAsia="zh-CN"/>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渝企采阳光物资采购电子交易平台(https://eps.jszx.cqggzy.com/index)查看和办理本项目相关事宜，由此导致无法完成响应的，责任自负。</w:t>
      </w:r>
    </w:p>
    <w:p w14:paraId="3F4673DC">
      <w:pPr>
        <w:pStyle w:val="2"/>
        <w:rPr>
          <w:rFonts w:hint="default" w:ascii="Times New Roman" w:hAnsi="Times New Roman" w:eastAsia="宋体" w:cs="Cambria Math"/>
          <w:kern w:val="2"/>
          <w:sz w:val="21"/>
          <w:szCs w:val="20"/>
          <w:highlight w:val="none"/>
          <w:lang w:val="en-US" w:eastAsia="zh-CN" w:bidi="ar-SA"/>
        </w:rPr>
      </w:pPr>
    </w:p>
    <w:p w14:paraId="19265059">
      <w:pPr>
        <w:pStyle w:val="5"/>
        <w:bidi w:val="0"/>
        <w:rPr>
          <w:rFonts w:hint="eastAsia"/>
          <w:highlight w:val="none"/>
          <w:lang w:val="en-US" w:eastAsia="zh-CN"/>
        </w:rPr>
      </w:pPr>
      <w:r>
        <w:rPr>
          <w:rFonts w:hint="eastAsia"/>
          <w:highlight w:val="none"/>
          <w:lang w:val="en-US" w:eastAsia="zh-CN"/>
        </w:rPr>
        <w:t>13. 平台服务费</w:t>
      </w:r>
    </w:p>
    <w:p w14:paraId="09F6E3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响应人参与本竞价项目时，一切与响应有关的费用均由响应人自理，由成交</w:t>
      </w:r>
      <w:r>
        <w:rPr>
          <w:rFonts w:hint="eastAsia" w:ascii="宋体" w:hAnsi="宋体" w:cs="宋体"/>
          <w:kern w:val="0"/>
          <w:sz w:val="21"/>
          <w:szCs w:val="21"/>
          <w:highlight w:val="none"/>
          <w:lang w:val="en-US" w:eastAsia="zh-CN" w:bidi="ar"/>
        </w:rPr>
        <w:t>单位</w:t>
      </w:r>
      <w:r>
        <w:rPr>
          <w:rFonts w:hint="eastAsia" w:ascii="宋体" w:hAnsi="宋体" w:eastAsia="宋体" w:cs="宋体"/>
          <w:kern w:val="0"/>
          <w:sz w:val="21"/>
          <w:szCs w:val="21"/>
          <w:highlight w:val="none"/>
          <w:lang w:val="en-US" w:eastAsia="zh-CN" w:bidi="ar"/>
        </w:rPr>
        <w:t>向重庆联合产权交易所集团股份有限公司支付。成交</w:t>
      </w:r>
      <w:r>
        <w:rPr>
          <w:rFonts w:hint="eastAsia" w:ascii="宋体" w:hAnsi="宋体" w:cs="宋体"/>
          <w:kern w:val="0"/>
          <w:sz w:val="21"/>
          <w:szCs w:val="21"/>
          <w:highlight w:val="none"/>
          <w:lang w:val="en-US" w:eastAsia="zh-CN" w:bidi="ar"/>
        </w:rPr>
        <w:t>单位</w:t>
      </w:r>
      <w:r>
        <w:rPr>
          <w:rFonts w:hint="eastAsia" w:ascii="宋体" w:hAnsi="宋体" w:eastAsia="宋体" w:cs="宋体"/>
          <w:kern w:val="0"/>
          <w:sz w:val="21"/>
          <w:szCs w:val="21"/>
          <w:highlight w:val="none"/>
          <w:lang w:val="en-US" w:eastAsia="zh-CN" w:bidi="ar"/>
        </w:rPr>
        <w:t>应在领取成交通知书时一次性缴纳，请各响应人综合考虑进行报价。每个标段（包）按该标段成交总金额收取交易增值服务费，标准如下：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B61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4601583">
            <w:pPr>
              <w:pStyle w:val="35"/>
              <w:bidi w:val="0"/>
              <w:ind w:left="0" w:leftChars="0" w:right="0" w:rightChars="0" w:firstLine="0" w:firstLineChars="0"/>
              <w:jc w:val="center"/>
              <w:rPr>
                <w:rFonts w:hint="default"/>
                <w:b/>
                <w:bCs/>
                <w:highlight w:val="none"/>
                <w:lang w:val="en-US" w:eastAsia="zh-CN"/>
              </w:rPr>
            </w:pPr>
            <w:r>
              <w:rPr>
                <w:rFonts w:hint="default"/>
                <w:b/>
                <w:bCs/>
                <w:highlight w:val="none"/>
                <w:lang w:val="en-US" w:eastAsia="zh-CN"/>
              </w:rPr>
              <w:t>每个标段（包）成交总金额</w:t>
            </w:r>
          </w:p>
        </w:tc>
        <w:tc>
          <w:tcPr>
            <w:tcW w:w="4261" w:type="dxa"/>
            <w:noWrap w:val="0"/>
            <w:vAlign w:val="top"/>
          </w:tcPr>
          <w:p w14:paraId="13FFA1EF">
            <w:pPr>
              <w:pStyle w:val="35"/>
              <w:bidi w:val="0"/>
              <w:ind w:left="0" w:leftChars="0" w:right="0" w:rightChars="0" w:firstLine="0" w:firstLineChars="0"/>
              <w:jc w:val="center"/>
              <w:rPr>
                <w:rFonts w:hint="default"/>
                <w:b/>
                <w:bCs/>
                <w:highlight w:val="none"/>
                <w:lang w:val="en-US" w:eastAsia="zh-CN"/>
              </w:rPr>
            </w:pPr>
            <w:r>
              <w:rPr>
                <w:rFonts w:hint="eastAsia"/>
                <w:b/>
                <w:bCs/>
                <w:highlight w:val="none"/>
                <w:lang w:val="en-US" w:eastAsia="zh-CN"/>
              </w:rPr>
              <w:t>收费金额</w:t>
            </w:r>
          </w:p>
        </w:tc>
      </w:tr>
      <w:tr w14:paraId="7C56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563891A3">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0-20（含）万元</w:t>
            </w:r>
          </w:p>
        </w:tc>
        <w:tc>
          <w:tcPr>
            <w:tcW w:w="4261" w:type="dxa"/>
            <w:noWrap w:val="0"/>
            <w:vAlign w:val="top"/>
          </w:tcPr>
          <w:p w14:paraId="488C9A72">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0.1万元</w:t>
            </w:r>
          </w:p>
        </w:tc>
      </w:tr>
      <w:tr w14:paraId="0437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187167F">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20-50（含）万元</w:t>
            </w:r>
          </w:p>
        </w:tc>
        <w:tc>
          <w:tcPr>
            <w:tcW w:w="4261" w:type="dxa"/>
            <w:noWrap w:val="0"/>
            <w:vAlign w:val="top"/>
          </w:tcPr>
          <w:p w14:paraId="5AA940AF">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0.3万元</w:t>
            </w:r>
          </w:p>
        </w:tc>
      </w:tr>
      <w:tr w14:paraId="4A91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A68E18F">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50-200（含）万元</w:t>
            </w:r>
          </w:p>
        </w:tc>
        <w:tc>
          <w:tcPr>
            <w:tcW w:w="4261" w:type="dxa"/>
            <w:noWrap w:val="0"/>
            <w:vAlign w:val="top"/>
          </w:tcPr>
          <w:p w14:paraId="3E38E35B">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0.7万元</w:t>
            </w:r>
          </w:p>
        </w:tc>
      </w:tr>
      <w:tr w14:paraId="0BE2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BBD73DB">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200-1000（含）万元</w:t>
            </w:r>
          </w:p>
        </w:tc>
        <w:tc>
          <w:tcPr>
            <w:tcW w:w="4261" w:type="dxa"/>
            <w:noWrap w:val="0"/>
            <w:vAlign w:val="top"/>
          </w:tcPr>
          <w:p w14:paraId="4147FCC0">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1.5万元</w:t>
            </w:r>
          </w:p>
        </w:tc>
      </w:tr>
      <w:tr w14:paraId="0D6D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6B4CB06">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1000万元以上</w:t>
            </w:r>
          </w:p>
        </w:tc>
        <w:tc>
          <w:tcPr>
            <w:tcW w:w="4261" w:type="dxa"/>
            <w:noWrap w:val="0"/>
            <w:vAlign w:val="top"/>
          </w:tcPr>
          <w:p w14:paraId="4636A888">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2万元</w:t>
            </w:r>
          </w:p>
        </w:tc>
      </w:tr>
    </w:tbl>
    <w:p w14:paraId="222ACE87">
      <w:pPr>
        <w:bidi w:val="0"/>
        <w:rPr>
          <w:rFonts w:hint="eastAsia"/>
          <w:highlight w:val="none"/>
          <w:lang w:eastAsia="zh-CN"/>
        </w:rPr>
      </w:pPr>
      <w:r>
        <w:rPr>
          <w:rFonts w:hint="eastAsia"/>
          <w:highlight w:val="none"/>
        </w:rPr>
        <w:t>例如：某</w:t>
      </w:r>
      <w:r>
        <w:rPr>
          <w:rFonts w:hint="eastAsia"/>
          <w:highlight w:val="none"/>
          <w:lang w:val="en-US" w:eastAsia="zh-CN"/>
        </w:rPr>
        <w:t>企业</w:t>
      </w:r>
      <w:r>
        <w:rPr>
          <w:rFonts w:hint="eastAsia"/>
          <w:highlight w:val="none"/>
        </w:rPr>
        <w:t>采购成交金额</w:t>
      </w:r>
      <w:r>
        <w:rPr>
          <w:rFonts w:hint="eastAsia"/>
          <w:highlight w:val="none"/>
          <w:lang w:val="en-US" w:eastAsia="zh-CN"/>
        </w:rPr>
        <w:t>为4</w:t>
      </w:r>
      <w:r>
        <w:rPr>
          <w:rFonts w:hint="eastAsia"/>
          <w:highlight w:val="none"/>
        </w:rPr>
        <w:t>00万元，</w:t>
      </w:r>
      <w:r>
        <w:rPr>
          <w:rFonts w:hint="eastAsia"/>
          <w:highlight w:val="none"/>
          <w:lang w:val="en-US" w:eastAsia="zh-CN"/>
        </w:rPr>
        <w:t>则收取1.5万元交易增值</w:t>
      </w:r>
      <w:r>
        <w:rPr>
          <w:rFonts w:hint="eastAsia"/>
          <w:highlight w:val="none"/>
        </w:rPr>
        <w:t>服务费</w:t>
      </w:r>
      <w:r>
        <w:rPr>
          <w:rFonts w:hint="eastAsia"/>
          <w:highlight w:val="none"/>
          <w:lang w:eastAsia="zh-CN"/>
        </w:rPr>
        <w:t>。</w:t>
      </w:r>
    </w:p>
    <w:p w14:paraId="2D4B3FB9">
      <w:pPr>
        <w:bidi w:val="0"/>
        <w:rPr>
          <w:rFonts w:hint="default"/>
          <w:highlight w:val="none"/>
          <w:lang w:val="en-US" w:eastAsia="zh-CN"/>
        </w:rPr>
      </w:pPr>
      <w:r>
        <w:rPr>
          <w:rFonts w:hint="default"/>
          <w:highlight w:val="none"/>
          <w:lang w:val="en-US" w:eastAsia="zh-CN"/>
        </w:rPr>
        <w:t>备注：</w:t>
      </w:r>
    </w:p>
    <w:p w14:paraId="18E6E51D">
      <w:pPr>
        <w:bidi w:val="0"/>
        <w:rPr>
          <w:rFonts w:hint="default"/>
          <w:highlight w:val="none"/>
          <w:lang w:val="en-US" w:eastAsia="zh-CN"/>
        </w:rPr>
      </w:pPr>
      <w:r>
        <w:rPr>
          <w:rFonts w:hint="default"/>
          <w:highlight w:val="none"/>
          <w:lang w:val="en-US" w:eastAsia="zh-CN"/>
        </w:rPr>
        <w:t>（1）不足1000元的，按1000元收取。</w:t>
      </w:r>
    </w:p>
    <w:p w14:paraId="6B9D9A61">
      <w:pPr>
        <w:bidi w:val="0"/>
        <w:rPr>
          <w:rFonts w:hint="default"/>
          <w:highlight w:val="none"/>
          <w:lang w:val="en-US" w:eastAsia="zh-CN"/>
        </w:rPr>
      </w:pPr>
      <w:r>
        <w:rPr>
          <w:rFonts w:hint="eastAsia"/>
          <w:highlight w:val="none"/>
          <w:lang w:val="en-US" w:eastAsia="zh-CN"/>
        </w:rPr>
        <w:t>（2）</w:t>
      </w:r>
      <w:r>
        <w:rPr>
          <w:rFonts w:hint="default"/>
          <w:highlight w:val="none"/>
          <w:lang w:val="en-US" w:eastAsia="zh-CN"/>
        </w:rPr>
        <w:t>无确切成交金额</w:t>
      </w:r>
      <w:r>
        <w:rPr>
          <w:rFonts w:hint="eastAsia"/>
          <w:highlight w:val="none"/>
          <w:lang w:val="en-US" w:eastAsia="zh-CN"/>
        </w:rPr>
        <w:t>的，以甲方出具的项目估算价说明中，每个标段（包）的估算价作为成交总金额。</w:t>
      </w:r>
    </w:p>
    <w:p w14:paraId="5AE91C74">
      <w:pPr>
        <w:bidi w:val="0"/>
        <w:rPr>
          <w:rFonts w:hint="default"/>
          <w:highlight w:val="none"/>
          <w:lang w:val="en-US" w:eastAsia="zh-CN"/>
        </w:rPr>
      </w:pPr>
      <w:r>
        <w:rPr>
          <w:rFonts w:hint="default"/>
          <w:highlight w:val="none"/>
          <w:lang w:val="en-US" w:eastAsia="zh-CN"/>
        </w:rPr>
        <w:t>（</w:t>
      </w:r>
      <w:r>
        <w:rPr>
          <w:rFonts w:hint="eastAsia"/>
          <w:highlight w:val="none"/>
          <w:lang w:val="en-US" w:eastAsia="zh-CN"/>
        </w:rPr>
        <w:t>3</w:t>
      </w:r>
      <w:r>
        <w:rPr>
          <w:rFonts w:hint="default"/>
          <w:highlight w:val="none"/>
          <w:lang w:val="en-US" w:eastAsia="zh-CN"/>
        </w:rPr>
        <w:t>）</w:t>
      </w:r>
      <w:r>
        <w:rPr>
          <w:rFonts w:hint="eastAsia"/>
          <w:highlight w:val="none"/>
          <w:lang w:val="en-US" w:eastAsia="zh-CN"/>
        </w:rPr>
        <w:t>竞价</w:t>
      </w:r>
      <w:r>
        <w:rPr>
          <w:rFonts w:hint="default"/>
          <w:highlight w:val="none"/>
          <w:lang w:val="en-US" w:eastAsia="zh-CN"/>
        </w:rPr>
        <w:t>项目失败或流标，不收取费用。</w:t>
      </w:r>
    </w:p>
    <w:p w14:paraId="7599231B">
      <w:pPr>
        <w:bidi w:val="0"/>
        <w:rPr>
          <w:rFonts w:hint="default"/>
          <w:highlight w:val="none"/>
          <w:lang w:val="en-US" w:eastAsia="zh-CN"/>
        </w:rPr>
      </w:pPr>
      <w:r>
        <w:rPr>
          <w:rFonts w:hint="default"/>
          <w:highlight w:val="none"/>
          <w:lang w:val="en-US" w:eastAsia="zh-CN"/>
        </w:rPr>
        <w:t>（</w:t>
      </w:r>
      <w:r>
        <w:rPr>
          <w:rFonts w:hint="eastAsia"/>
          <w:highlight w:val="none"/>
          <w:lang w:val="en-US" w:eastAsia="zh-CN"/>
        </w:rPr>
        <w:t>4</w:t>
      </w:r>
      <w:r>
        <w:rPr>
          <w:rFonts w:hint="default"/>
          <w:highlight w:val="none"/>
          <w:lang w:val="en-US" w:eastAsia="zh-CN"/>
        </w:rPr>
        <w:t>）上述增值服务费金额及计算均为含税价，税率为6%。</w:t>
      </w:r>
    </w:p>
    <w:p w14:paraId="3447510B">
      <w:pPr>
        <w:pStyle w:val="5"/>
        <w:bidi w:val="0"/>
        <w:rPr>
          <w:rFonts w:hint="eastAsia"/>
          <w:highlight w:val="none"/>
          <w:lang w:val="en-US" w:eastAsia="zh-CN"/>
        </w:rPr>
      </w:pPr>
      <w:r>
        <w:rPr>
          <w:rFonts w:hint="eastAsia"/>
          <w:highlight w:val="none"/>
          <w:lang w:val="en-US" w:eastAsia="zh-CN"/>
        </w:rPr>
        <w:t>14. 发布媒体</w:t>
      </w:r>
    </w:p>
    <w:p w14:paraId="798A6CFB">
      <w:pPr>
        <w:bidi w:val="0"/>
        <w:rPr>
          <w:rFonts w:hint="eastAsia"/>
          <w:highlight w:val="none"/>
          <w:lang w:val="en-US" w:eastAsia="zh-CN"/>
        </w:rPr>
      </w:pPr>
      <w:r>
        <w:rPr>
          <w:rFonts w:hint="eastAsia"/>
          <w:highlight w:val="none"/>
          <w:lang w:val="en-US" w:eastAsia="zh-CN"/>
        </w:rPr>
        <w:t>本次竞价公告同时在重庆市公共资源交易网（www.cqggzy.com）、渝企采阳光物资采购电子交易平台(https://eps.jszx.cqggzy.com/index)和</w:t>
      </w:r>
      <w:r>
        <w:rPr>
          <w:rFonts w:hint="eastAsia"/>
          <w:color w:val="auto"/>
          <w:highlight w:val="none"/>
          <w:lang w:val="en-US" w:eastAsia="zh-CN"/>
        </w:rPr>
        <w:t>中垦牧乳业官网（http://www.zhongkendairy.com/notice）</w:t>
      </w:r>
      <w:r>
        <w:rPr>
          <w:rFonts w:hint="eastAsia"/>
          <w:highlight w:val="none"/>
          <w:lang w:val="en-US" w:eastAsia="zh-CN"/>
        </w:rPr>
        <w:t>上发布。</w:t>
      </w:r>
    </w:p>
    <w:p w14:paraId="5B91D548">
      <w:pPr>
        <w:pStyle w:val="5"/>
        <w:bidi w:val="0"/>
        <w:rPr>
          <w:rFonts w:hint="eastAsia"/>
          <w:highlight w:val="none"/>
        </w:rPr>
      </w:pPr>
      <w:r>
        <w:rPr>
          <w:rFonts w:hint="eastAsia"/>
          <w:highlight w:val="none"/>
          <w:lang w:val="en-US" w:eastAsia="zh-CN"/>
        </w:rPr>
        <w:t xml:space="preserve">15. </w:t>
      </w:r>
      <w:r>
        <w:rPr>
          <w:rFonts w:hint="eastAsia"/>
          <w:highlight w:val="none"/>
        </w:rPr>
        <w:t>联系方式</w:t>
      </w:r>
    </w:p>
    <w:tbl>
      <w:tblPr>
        <w:tblStyle w:val="17"/>
        <w:tblW w:w="8423" w:type="dxa"/>
        <w:tblInd w:w="0" w:type="dxa"/>
        <w:tblLayout w:type="fixed"/>
        <w:tblCellMar>
          <w:top w:w="0" w:type="dxa"/>
          <w:left w:w="108" w:type="dxa"/>
          <w:bottom w:w="0" w:type="dxa"/>
          <w:right w:w="108" w:type="dxa"/>
        </w:tblCellMar>
      </w:tblPr>
      <w:tblGrid>
        <w:gridCol w:w="3943"/>
        <w:gridCol w:w="4480"/>
      </w:tblGrid>
      <w:tr w14:paraId="737335B3">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22EE3D53">
            <w:pPr>
              <w:pStyle w:val="42"/>
              <w:bidi w:val="0"/>
              <w:ind w:firstLine="0" w:firstLineChars="0"/>
              <w:rPr>
                <w:rFonts w:hint="eastAsia"/>
                <w:highlight w:val="none"/>
              </w:rPr>
            </w:pPr>
            <w:r>
              <w:rPr>
                <w:rFonts w:hint="eastAsia"/>
                <w:highlight w:val="none"/>
                <w:lang w:eastAsia="zh-CN"/>
              </w:rPr>
              <w:t>项目发起人</w:t>
            </w:r>
            <w:r>
              <w:rPr>
                <w:rFonts w:hint="eastAsia"/>
                <w:highlight w:val="none"/>
              </w:rPr>
              <w:t>联系方式</w:t>
            </w:r>
          </w:p>
        </w:tc>
      </w:tr>
      <w:tr w14:paraId="42AF8A56">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5F94E66B">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联系人：</w:t>
            </w:r>
            <w:r>
              <w:rPr>
                <w:rFonts w:hint="eastAsia"/>
                <w:color w:val="auto"/>
                <w:highlight w:val="none"/>
                <w:lang w:val="en-US" w:eastAsia="zh-CN"/>
              </w:rPr>
              <w:t>董小娟</w:t>
            </w:r>
          </w:p>
        </w:tc>
        <w:tc>
          <w:tcPr>
            <w:tcW w:w="4480" w:type="dxa"/>
            <w:tcBorders>
              <w:top w:val="nil"/>
              <w:left w:val="nil"/>
              <w:bottom w:val="nil"/>
              <w:right w:val="single" w:color="auto" w:sz="4" w:space="0"/>
            </w:tcBorders>
            <w:vAlign w:val="top"/>
          </w:tcPr>
          <w:p w14:paraId="7D235683">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联系方式：</w:t>
            </w:r>
            <w:r>
              <w:rPr>
                <w:rFonts w:hint="eastAsia"/>
                <w:color w:val="auto"/>
                <w:highlight w:val="none"/>
                <w:lang w:val="en-US" w:eastAsia="zh-CN"/>
              </w:rPr>
              <w:t>15929665209</w:t>
            </w:r>
          </w:p>
        </w:tc>
      </w:tr>
      <w:tr w14:paraId="20D52DB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5070BF5">
            <w:pPr>
              <w:spacing w:line="360" w:lineRule="auto"/>
              <w:ind w:firstLine="0" w:firstLineChars="0"/>
              <w:jc w:val="left"/>
              <w:rPr>
                <w:rFonts w:hint="default" w:eastAsia="宋体"/>
                <w:color w:val="auto"/>
                <w:highlight w:val="none"/>
                <w:lang w:val="en-US" w:eastAsia="zh-CN"/>
              </w:rPr>
            </w:pPr>
            <w:r>
              <w:rPr>
                <w:rFonts w:hint="eastAsia"/>
                <w:color w:val="auto"/>
                <w:highlight w:val="none"/>
                <w:lang w:eastAsia="zh-CN"/>
              </w:rPr>
              <w:t>项目发起人</w:t>
            </w:r>
            <w:r>
              <w:rPr>
                <w:rFonts w:hint="eastAsia"/>
                <w:color w:val="auto"/>
                <w:highlight w:val="none"/>
              </w:rPr>
              <w:t>地址：</w:t>
            </w:r>
            <w:r>
              <w:rPr>
                <w:rFonts w:hint="eastAsia"/>
                <w:color w:val="auto"/>
                <w:highlight w:val="none"/>
                <w:lang w:val="en-US" w:eastAsia="zh-CN"/>
              </w:rPr>
              <w:t>陕西省渭南市大荔县韦林镇果园</w:t>
            </w:r>
          </w:p>
        </w:tc>
      </w:tr>
      <w:tr w14:paraId="03A6A75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E31FBC7">
            <w:pPr>
              <w:pStyle w:val="42"/>
              <w:bidi w:val="0"/>
              <w:rPr>
                <w:rFonts w:hint="default" w:eastAsia="宋体"/>
                <w:highlight w:val="none"/>
                <w:lang w:val="en-US" w:eastAsia="zh-CN"/>
              </w:rPr>
            </w:pPr>
            <w:r>
              <w:rPr>
                <w:rFonts w:hint="eastAsia"/>
                <w:highlight w:val="none"/>
                <w:lang w:val="en-US" w:eastAsia="zh-CN"/>
              </w:rPr>
              <w:t>平台联系方式</w:t>
            </w:r>
          </w:p>
        </w:tc>
      </w:tr>
      <w:tr w14:paraId="5C4208E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3AC5EF49">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2C3135B6">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36498665">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罗老师</w:t>
            </w:r>
          </w:p>
        </w:tc>
        <w:tc>
          <w:tcPr>
            <w:tcW w:w="4480" w:type="dxa"/>
            <w:tcBorders>
              <w:top w:val="nil"/>
              <w:left w:val="nil"/>
              <w:bottom w:val="nil"/>
              <w:right w:val="single" w:color="auto" w:sz="4" w:space="0"/>
            </w:tcBorders>
            <w:vAlign w:val="top"/>
          </w:tcPr>
          <w:p w14:paraId="542F24C8">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联系方式：</w:t>
            </w:r>
            <w:r>
              <w:rPr>
                <w:rFonts w:hint="eastAsia"/>
                <w:color w:val="auto"/>
                <w:highlight w:val="none"/>
                <w:lang w:val="en-US" w:eastAsia="zh-CN"/>
              </w:rPr>
              <w:t>023-63621694</w:t>
            </w:r>
          </w:p>
        </w:tc>
      </w:tr>
      <w:tr w14:paraId="36D08715">
        <w:tblPrEx>
          <w:tblCellMar>
            <w:top w:w="0" w:type="dxa"/>
            <w:left w:w="108" w:type="dxa"/>
            <w:bottom w:w="0" w:type="dxa"/>
            <w:right w:w="108" w:type="dxa"/>
          </w:tblCellMar>
        </w:tblPrEx>
        <w:tc>
          <w:tcPr>
            <w:tcW w:w="3943" w:type="dxa"/>
            <w:tcBorders>
              <w:top w:val="nil"/>
              <w:left w:val="single" w:color="auto" w:sz="4" w:space="0"/>
              <w:bottom w:val="single" w:color="auto" w:sz="4" w:space="0"/>
              <w:right w:val="nil"/>
            </w:tcBorders>
            <w:vAlign w:val="top"/>
          </w:tcPr>
          <w:p w14:paraId="49CCCCCB">
            <w:pPr>
              <w:spacing w:line="360" w:lineRule="auto"/>
              <w:ind w:firstLine="0" w:firstLineChars="0"/>
              <w:jc w:val="left"/>
              <w:rPr>
                <w:rFonts w:hint="eastAsia" w:eastAsia="宋体"/>
                <w:color w:val="auto"/>
                <w:highlight w:val="none"/>
                <w:lang w:eastAsia="zh-CN"/>
              </w:rPr>
            </w:pPr>
            <w:r>
              <w:rPr>
                <w:rFonts w:hint="eastAsia"/>
                <w:highlight w:val="none"/>
                <w:lang w:val="en-US" w:eastAsia="zh-CN"/>
              </w:rPr>
              <w:t>系统操作</w:t>
            </w:r>
            <w:r>
              <w:rPr>
                <w:rFonts w:hint="eastAsia"/>
                <w:highlight w:val="none"/>
              </w:rPr>
              <w:t>技术支持</w:t>
            </w:r>
          </w:p>
        </w:tc>
        <w:tc>
          <w:tcPr>
            <w:tcW w:w="4480" w:type="dxa"/>
            <w:tcBorders>
              <w:top w:val="nil"/>
              <w:left w:val="nil"/>
              <w:bottom w:val="single" w:color="auto" w:sz="4" w:space="0"/>
              <w:right w:val="single" w:color="auto" w:sz="4" w:space="0"/>
            </w:tcBorders>
            <w:vAlign w:val="top"/>
          </w:tcPr>
          <w:p w14:paraId="49CD8ADA">
            <w:pPr>
              <w:spacing w:line="360" w:lineRule="auto"/>
              <w:ind w:firstLine="0" w:firstLineChars="0"/>
              <w:jc w:val="left"/>
              <w:rPr>
                <w:rFonts w:hint="default"/>
                <w:color w:val="FF0000"/>
                <w:highlight w:val="none"/>
                <w:lang w:val="en-US" w:eastAsia="zh-CN"/>
              </w:rPr>
            </w:pPr>
            <w:r>
              <w:rPr>
                <w:rFonts w:hint="eastAsia"/>
                <w:color w:val="auto"/>
                <w:highlight w:val="none"/>
              </w:rPr>
              <w:t>联系方式：</w:t>
            </w:r>
            <w:r>
              <w:rPr>
                <w:rFonts w:hint="default" w:ascii="Times New Roman" w:hAnsi="Times New Roman"/>
                <w:color w:val="auto"/>
                <w:highlight w:val="none"/>
                <w:lang w:val="en-US" w:eastAsia="zh-CN"/>
              </w:rPr>
              <w:t>023-63626470</w:t>
            </w:r>
          </w:p>
        </w:tc>
      </w:tr>
    </w:tbl>
    <w:p w14:paraId="164929F0">
      <w:pPr>
        <w:rPr>
          <w:rFonts w:hint="eastAsia"/>
          <w:highlight w:val="none"/>
        </w:rPr>
      </w:pPr>
    </w:p>
    <w:p w14:paraId="665F9FCF">
      <w:pPr>
        <w:pStyle w:val="5"/>
        <w:bidi w:val="0"/>
        <w:rPr>
          <w:rFonts w:hint="eastAsia"/>
          <w:highlight w:val="none"/>
          <w:lang w:val="en-US" w:eastAsia="zh-CN"/>
        </w:rPr>
      </w:pPr>
      <w:r>
        <w:rPr>
          <w:rFonts w:hint="eastAsia"/>
          <w:highlight w:val="none"/>
          <w:lang w:val="en-US" w:eastAsia="zh-CN"/>
        </w:rPr>
        <w:t>16. 操作指南</w:t>
      </w:r>
    </w:p>
    <w:p w14:paraId="583E5935">
      <w:pPr>
        <w:bidi w:val="0"/>
        <w:rPr>
          <w:rFonts w:hint="default" w:eastAsia="宋体"/>
          <w:highlight w:val="none"/>
          <w:lang w:val="en-US" w:eastAsia="zh-CN"/>
        </w:rPr>
      </w:pPr>
      <w:r>
        <w:rPr>
          <w:rFonts w:hint="eastAsia"/>
          <w:highlight w:val="none"/>
          <w:lang w:val="en-US" w:eastAsia="zh-CN"/>
        </w:rPr>
        <w:t>竞价系统操作手册下载方式：渝企采阳光物资采购电子交易平台“帮助中心”（</w:t>
      </w:r>
      <w:bookmarkStart w:id="0" w:name="OLE_LINK2"/>
      <w:r>
        <w:rPr>
          <w:rFonts w:hint="eastAsia"/>
          <w:highlight w:val="none"/>
          <w:lang w:val="en-US" w:eastAsia="zh-CN"/>
        </w:rPr>
        <w:t>https://eps.jszx.cqggzy.com/help/index</w:t>
      </w:r>
      <w:bookmarkEnd w:id="0"/>
      <w:r>
        <w:rPr>
          <w:rFonts w:hint="eastAsia"/>
          <w:highlight w:val="none"/>
          <w:lang w:val="en-US" w:eastAsia="zh-CN"/>
        </w:rPr>
        <w:t>）的“新手指引”处，点击下载操作手册。</w:t>
      </w:r>
    </w:p>
    <w:p w14:paraId="0478DA58">
      <w:pPr>
        <w:bidi w:val="0"/>
        <w:rPr>
          <w:rFonts w:hint="default"/>
          <w:highlight w:val="none"/>
          <w:lang w:val="en-US" w:eastAsia="zh-CN"/>
        </w:rPr>
      </w:pPr>
    </w:p>
    <w:p w14:paraId="7A84256C">
      <w:pPr>
        <w:rPr>
          <w:highlight w:val="none"/>
        </w:rPr>
      </w:pPr>
    </w:p>
    <w:p w14:paraId="2C551E61">
      <w:pPr>
        <w:spacing w:line="240" w:lineRule="auto"/>
        <w:ind w:firstLine="0" w:firstLineChars="0"/>
        <w:jc w:val="right"/>
        <w:rPr>
          <w:rFonts w:hint="eastAsia" w:eastAsia="宋体"/>
          <w:highlight w:val="none"/>
          <w:u w:val="none"/>
          <w:lang w:eastAsia="zh-CN"/>
        </w:rPr>
      </w:pPr>
      <w:r>
        <w:rPr>
          <w:rFonts w:hint="eastAsia"/>
          <w:highlight w:val="none"/>
          <w:u w:val="none"/>
          <w:lang w:val="en-US" w:eastAsia="zh-CN"/>
        </w:rPr>
        <w:t xml:space="preserve"> 中垦牧（陕西）牧业有限公司</w:t>
      </w:r>
    </w:p>
    <w:p w14:paraId="309256ED">
      <w:pPr>
        <w:ind w:firstLine="5670" w:firstLineChars="2700"/>
        <w:jc w:val="right"/>
        <w:rPr>
          <w:highlight w:val="none"/>
        </w:rPr>
      </w:pPr>
      <w:r>
        <w:rPr>
          <w:rFonts w:hint="eastAsia"/>
          <w:highlight w:val="none"/>
        </w:rPr>
        <w:t>2025年</w:t>
      </w:r>
      <w:r>
        <w:rPr>
          <w:rFonts w:hint="eastAsia"/>
          <w:highlight w:val="none"/>
          <w:lang w:val="en-US" w:eastAsia="zh-CN"/>
        </w:rPr>
        <w:t>9</w:t>
      </w:r>
      <w:r>
        <w:rPr>
          <w:rFonts w:hint="eastAsia"/>
          <w:highlight w:val="none"/>
        </w:rPr>
        <w:t>月</w:t>
      </w:r>
      <w:r>
        <w:rPr>
          <w:rFonts w:hint="eastAsia"/>
          <w:highlight w:val="none"/>
          <w:lang w:val="en-US" w:eastAsia="zh-CN"/>
        </w:rPr>
        <w:t>17</w:t>
      </w:r>
      <w:r>
        <w:rPr>
          <w:rFonts w:hint="eastAsia"/>
          <w:highlight w:val="none"/>
        </w:rPr>
        <w:t>日</w:t>
      </w:r>
    </w:p>
    <w:p w14:paraId="57E407A6">
      <w:pPr>
        <w:rPr>
          <w:highlight w:val="none"/>
        </w:rPr>
      </w:pPr>
    </w:p>
    <w:p w14:paraId="79EFDF82">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7C08864">
      <w:pPr>
        <w:pStyle w:val="4"/>
        <w:bidi w:val="0"/>
        <w:rPr>
          <w:rFonts w:hint="eastAsia"/>
          <w:highlight w:val="none"/>
          <w:lang w:val="en-US" w:eastAsia="zh-CN"/>
        </w:rPr>
      </w:pPr>
      <w:r>
        <w:rPr>
          <w:rFonts w:hint="eastAsia"/>
          <w:highlight w:val="none"/>
          <w:lang w:val="en-US" w:eastAsia="zh-CN"/>
        </w:rPr>
        <w:t>第二章 项目要求</w:t>
      </w:r>
    </w:p>
    <w:p w14:paraId="7321D207">
      <w:pPr>
        <w:pStyle w:val="5"/>
        <w:bidi w:val="0"/>
        <w:rPr>
          <w:rFonts w:hint="default"/>
          <w:color w:val="auto"/>
          <w:highlight w:val="none"/>
          <w:lang w:val="en-US" w:eastAsia="zh-CN"/>
        </w:rPr>
      </w:pPr>
      <w:bookmarkStart w:id="1" w:name="_Toc20619"/>
      <w:r>
        <w:rPr>
          <w:rFonts w:hint="eastAsia"/>
          <w:color w:val="auto"/>
          <w:highlight w:val="none"/>
          <w:lang w:val="en-US" w:eastAsia="zh-CN"/>
        </w:rPr>
        <w:t>1. 项目要求</w:t>
      </w:r>
      <w:bookmarkEnd w:id="1"/>
    </w:p>
    <w:p w14:paraId="6699702B">
      <w:pPr>
        <w:bidi w:val="0"/>
        <w:rPr>
          <w:rFonts w:hint="eastAsia"/>
          <w:color w:val="auto"/>
          <w:highlight w:val="none"/>
          <w:lang w:val="en-US" w:eastAsia="zh-CN"/>
        </w:rPr>
      </w:pPr>
      <w:r>
        <w:rPr>
          <w:rFonts w:hint="eastAsia"/>
          <w:color w:val="auto"/>
          <w:highlight w:val="none"/>
          <w:lang w:val="en-US" w:eastAsia="zh-CN"/>
        </w:rPr>
        <w:t xml:space="preserve">1.1 </w:t>
      </w:r>
      <w:r>
        <w:rPr>
          <w:rFonts w:hint="eastAsia"/>
          <w:highlight w:val="none"/>
          <w:lang w:val="en-US" w:eastAsia="zh-CN"/>
        </w:rPr>
        <w:t>项目发起人</w:t>
      </w:r>
      <w:r>
        <w:rPr>
          <w:rFonts w:hint="eastAsia"/>
          <w:color w:val="auto"/>
          <w:highlight w:val="none"/>
          <w:lang w:val="en-US" w:eastAsia="zh-CN"/>
        </w:rPr>
        <w:t>通知拉牛后，成交单位因特殊原因无法拉运，需要暂养的，应缴纳饲养费，饲养费为30元/头/次，留养天数不得超过三天。</w:t>
      </w:r>
    </w:p>
    <w:p w14:paraId="5F6643CB">
      <w:pPr>
        <w:bidi w:val="0"/>
        <w:rPr>
          <w:rFonts w:hint="default"/>
          <w:color w:val="auto"/>
          <w:highlight w:val="none"/>
          <w:lang w:val="en-US" w:eastAsia="zh-CN"/>
        </w:rPr>
      </w:pPr>
      <w:r>
        <w:rPr>
          <w:rFonts w:hint="eastAsia"/>
          <w:color w:val="auto"/>
          <w:highlight w:val="none"/>
          <w:lang w:val="en-US" w:eastAsia="zh-CN"/>
        </w:rPr>
        <w:t>1.2 所有标段均为活体牛。销售标准为活体。</w:t>
      </w:r>
    </w:p>
    <w:p w14:paraId="6711556F">
      <w:pPr>
        <w:bidi w:val="0"/>
        <w:rPr>
          <w:rFonts w:hint="eastAsia" w:ascii="Times New Roman" w:hAnsi="Times New Roman" w:eastAsia="宋体" w:cs="Cambria Math"/>
          <w:bCs/>
          <w:color w:val="auto"/>
          <w:kern w:val="2"/>
          <w:sz w:val="21"/>
          <w:szCs w:val="18"/>
          <w:highlight w:val="none"/>
          <w:lang w:val="en-US" w:eastAsia="zh-CN" w:bidi="ar-SA"/>
        </w:rPr>
      </w:pPr>
      <w:r>
        <w:rPr>
          <w:rFonts w:hint="eastAsia"/>
          <w:color w:val="auto"/>
          <w:highlight w:val="none"/>
          <w:lang w:val="en-US" w:eastAsia="zh-CN"/>
        </w:rPr>
        <w:t xml:space="preserve">1.3 </w:t>
      </w:r>
      <w:r>
        <w:rPr>
          <w:rFonts w:hint="eastAsia" w:ascii="Times New Roman" w:hAnsi="Times New Roman" w:eastAsia="宋体" w:cs="Cambria Math"/>
          <w:bCs/>
          <w:color w:val="auto"/>
          <w:kern w:val="2"/>
          <w:sz w:val="21"/>
          <w:szCs w:val="18"/>
          <w:highlight w:val="none"/>
          <w:lang w:val="en-US" w:eastAsia="zh-CN" w:bidi="ar-SA"/>
        </w:rPr>
        <w:t>竞价报价均为“不饲喂初乳”价格。</w:t>
      </w:r>
    </w:p>
    <w:p w14:paraId="0D3865BE">
      <w:pPr>
        <w:bidi w:val="0"/>
        <w:rPr>
          <w:rFonts w:hint="eastAsia"/>
          <w:highlight w:val="none"/>
          <w:lang w:val="en-US" w:eastAsia="zh-CN"/>
        </w:rPr>
      </w:pPr>
      <w:r>
        <w:rPr>
          <w:rFonts w:hint="eastAsia" w:cs="Cambria Math"/>
          <w:bCs/>
          <w:color w:val="auto"/>
          <w:kern w:val="2"/>
          <w:sz w:val="21"/>
          <w:szCs w:val="18"/>
          <w:highlight w:val="none"/>
          <w:lang w:val="en-US" w:eastAsia="zh-CN" w:bidi="ar-SA"/>
        </w:rPr>
        <w:t>1.4 参与标段3和标段4的</w:t>
      </w:r>
      <w:r>
        <w:rPr>
          <w:rFonts w:hint="eastAsia"/>
          <w:color w:val="auto"/>
          <w:highlight w:val="none"/>
          <w:lang w:val="en-US" w:eastAsia="zh-CN"/>
        </w:rPr>
        <w:t>响应人，需要牧场饲喂初乳或因抽血清等因素不需要牧场饲喂初乳，均需要在竞价报名表“是否饲喂初乳”栏中注明。</w:t>
      </w:r>
      <w:r>
        <w:rPr>
          <w:rFonts w:hint="eastAsia" w:ascii="Times New Roman" w:hAnsi="Times New Roman" w:eastAsia="宋体" w:cs="Cambria Math"/>
          <w:bCs/>
          <w:color w:val="auto"/>
          <w:kern w:val="2"/>
          <w:sz w:val="21"/>
          <w:szCs w:val="18"/>
          <w:highlight w:val="none"/>
          <w:lang w:val="en-US" w:eastAsia="zh-CN" w:bidi="ar-SA"/>
        </w:rPr>
        <w:t>如需饲喂初乳，“饲喂初乳”执行价格按照“不饲喂初乳”的成交报价增加</w:t>
      </w:r>
      <w:r>
        <w:rPr>
          <w:rFonts w:hint="eastAsia" w:cs="Cambria Math"/>
          <w:bCs/>
          <w:color w:val="auto"/>
          <w:kern w:val="2"/>
          <w:sz w:val="21"/>
          <w:szCs w:val="18"/>
          <w:highlight w:val="none"/>
          <w:lang w:val="en-US" w:eastAsia="zh-CN" w:bidi="ar-SA"/>
        </w:rPr>
        <w:t>100</w:t>
      </w:r>
      <w:r>
        <w:rPr>
          <w:rFonts w:hint="eastAsia" w:ascii="Times New Roman" w:hAnsi="Times New Roman" w:eastAsia="宋体" w:cs="Cambria Math"/>
          <w:bCs/>
          <w:color w:val="auto"/>
          <w:kern w:val="2"/>
          <w:sz w:val="21"/>
          <w:szCs w:val="18"/>
          <w:highlight w:val="none"/>
          <w:lang w:val="en-US" w:eastAsia="zh-CN" w:bidi="ar-SA"/>
        </w:rPr>
        <w:t>元/头执行。</w:t>
      </w:r>
      <w:r>
        <w:rPr>
          <w:rFonts w:hint="eastAsia"/>
          <w:color w:val="auto"/>
          <w:highlight w:val="none"/>
          <w:lang w:val="en-US" w:eastAsia="zh-CN"/>
        </w:rPr>
        <w:t>牧场只喂一次初乳（4升）。</w:t>
      </w:r>
    </w:p>
    <w:p w14:paraId="0BD97CB8">
      <w:pPr>
        <w:bidi w:val="0"/>
        <w:rPr>
          <w:rFonts w:hint="eastAsia"/>
          <w:highlight w:val="none"/>
          <w:lang w:val="en-US" w:eastAsia="zh-CN"/>
        </w:rPr>
      </w:pPr>
      <w:r>
        <w:rPr>
          <w:rFonts w:hint="eastAsia" w:eastAsia="宋体"/>
          <w:color w:val="auto"/>
          <w:highlight w:val="none"/>
          <w:lang w:val="en-US" w:eastAsia="zh-CN"/>
        </w:rPr>
        <w:t>1.</w:t>
      </w:r>
      <w:r>
        <w:rPr>
          <w:rFonts w:hint="eastAsia"/>
          <w:color w:val="auto"/>
          <w:highlight w:val="none"/>
          <w:lang w:val="en-US" w:eastAsia="zh-CN"/>
        </w:rPr>
        <w:t>5</w:t>
      </w:r>
      <w:r>
        <w:rPr>
          <w:rFonts w:hint="eastAsia" w:eastAsia="宋体"/>
          <w:color w:val="auto"/>
          <w:highlight w:val="none"/>
          <w:lang w:val="en-US" w:eastAsia="zh-CN"/>
        </w:rPr>
        <w:t xml:space="preserve"> 因销售数量以实际交付数量为准，</w:t>
      </w:r>
      <w:r>
        <w:rPr>
          <w:rFonts w:hint="eastAsia"/>
          <w:color w:val="auto"/>
          <w:highlight w:val="none"/>
          <w:lang w:val="en-US" w:eastAsia="zh-CN"/>
        </w:rPr>
        <w:t>响应人</w:t>
      </w:r>
      <w:r>
        <w:rPr>
          <w:rFonts w:hint="eastAsia" w:eastAsia="宋体"/>
          <w:color w:val="auto"/>
          <w:highlight w:val="none"/>
          <w:lang w:val="en-US" w:eastAsia="zh-CN"/>
        </w:rPr>
        <w:t>应充分考虑自身购买能力，应能全部购买该标段牛只（包括超出预计销售数量的牛只），本项目不接受</w:t>
      </w:r>
      <w:r>
        <w:rPr>
          <w:rFonts w:hint="eastAsia"/>
          <w:color w:val="auto"/>
          <w:highlight w:val="none"/>
          <w:lang w:val="en-US" w:eastAsia="zh-CN"/>
        </w:rPr>
        <w:t>响应人</w:t>
      </w:r>
      <w:r>
        <w:rPr>
          <w:rFonts w:hint="eastAsia" w:eastAsia="宋体"/>
          <w:color w:val="auto"/>
          <w:highlight w:val="none"/>
          <w:lang w:val="en-US" w:eastAsia="zh-CN"/>
        </w:rPr>
        <w:t>购买标段部分牛只。如</w:t>
      </w:r>
      <w:r>
        <w:rPr>
          <w:rFonts w:hint="eastAsia"/>
          <w:color w:val="auto"/>
          <w:highlight w:val="none"/>
          <w:lang w:val="en-US" w:eastAsia="zh-CN"/>
        </w:rPr>
        <w:t>成交单位</w:t>
      </w:r>
      <w:r>
        <w:rPr>
          <w:rFonts w:hint="eastAsia" w:eastAsia="宋体"/>
          <w:color w:val="auto"/>
          <w:highlight w:val="none"/>
          <w:lang w:val="en-US" w:eastAsia="zh-CN"/>
        </w:rPr>
        <w:t>无法购</w:t>
      </w:r>
      <w:r>
        <w:rPr>
          <w:rFonts w:hint="eastAsia"/>
          <w:highlight w:val="none"/>
          <w:lang w:val="en-US" w:eastAsia="zh-CN"/>
        </w:rPr>
        <w:t>买对应标段全部牛只，项目发起人可废除成交单位资格，项目发起人有权选择重新竞价或顺延下一排名的单位成为成交单位，由此带来的损失项目发起人有权通过没收竞价保证金等方式进行追溯。</w:t>
      </w:r>
    </w:p>
    <w:p w14:paraId="6E864614">
      <w:pPr>
        <w:rPr>
          <w:rFonts w:hint="default"/>
          <w:highlight w:val="none"/>
          <w:lang w:val="en-US" w:eastAsia="zh-CN"/>
        </w:rPr>
      </w:pPr>
      <w:r>
        <w:rPr>
          <w:rFonts w:hint="eastAsia"/>
          <w:highlight w:val="none"/>
          <w:lang w:val="en-US" w:eastAsia="zh-CN"/>
        </w:rPr>
        <w:t>1.6 本项目合同由中垦牧（陕西）牧业有限公司统一签订。</w:t>
      </w:r>
    </w:p>
    <w:p w14:paraId="0F55E147">
      <w:pPr>
        <w:pStyle w:val="5"/>
        <w:bidi w:val="0"/>
        <w:rPr>
          <w:rFonts w:hint="eastAsia"/>
          <w:color w:val="auto"/>
          <w:highlight w:val="none"/>
          <w:lang w:val="en-US" w:eastAsia="zh-CN"/>
        </w:rPr>
      </w:pPr>
      <w:bookmarkStart w:id="2" w:name="_Toc10264"/>
      <w:r>
        <w:rPr>
          <w:rFonts w:hint="eastAsia"/>
          <w:color w:val="auto"/>
          <w:highlight w:val="none"/>
          <w:lang w:val="en-US" w:eastAsia="zh-CN"/>
        </w:rPr>
        <w:t>2. 付款方式</w:t>
      </w:r>
      <w:bookmarkEnd w:id="2"/>
    </w:p>
    <w:p w14:paraId="6918BDFD">
      <w:pPr>
        <w:bidi w:val="0"/>
        <w:rPr>
          <w:color w:val="auto"/>
          <w:highlight w:val="none"/>
        </w:rPr>
      </w:pPr>
      <w:r>
        <w:rPr>
          <w:rFonts w:hint="default"/>
          <w:color w:val="auto"/>
          <w:highlight w:val="none"/>
          <w:lang w:val="en-US" w:eastAsia="zh-CN"/>
        </w:rPr>
        <w:t>采用预付款方式购牛，每次拉牛前应预付足够牛款到</w:t>
      </w:r>
      <w:r>
        <w:rPr>
          <w:rFonts w:hint="eastAsia"/>
          <w:color w:val="auto"/>
          <w:highlight w:val="none"/>
          <w:lang w:val="en-US" w:eastAsia="zh-CN"/>
        </w:rPr>
        <w:t>项目发起人</w:t>
      </w:r>
      <w:r>
        <w:rPr>
          <w:rFonts w:hint="default"/>
          <w:color w:val="auto"/>
          <w:highlight w:val="none"/>
          <w:lang w:val="en-US" w:eastAsia="zh-CN"/>
        </w:rPr>
        <w:t>公司账户（提牛金额不得大于预付牛款，预付牛款不计息），预付牛款不足时应及时补充，必须保证拉牛前牛款充足，牛款不足不得拉牛。</w:t>
      </w:r>
      <w:r>
        <w:rPr>
          <w:rFonts w:hint="eastAsia"/>
          <w:color w:val="auto"/>
          <w:highlight w:val="none"/>
        </w:rPr>
        <w:t>另加收耳标费用为3元/个。</w:t>
      </w:r>
    </w:p>
    <w:p w14:paraId="345F2244">
      <w:pPr>
        <w:bidi w:val="0"/>
        <w:rPr>
          <w:color w:val="auto"/>
          <w:highlight w:val="none"/>
        </w:rPr>
      </w:pPr>
      <w:r>
        <w:rPr>
          <w:rFonts w:hint="eastAsia"/>
          <w:color w:val="auto"/>
          <w:highlight w:val="none"/>
          <w:lang w:val="en-US" w:eastAsia="zh-CN"/>
        </w:rPr>
        <w:t>预付款支付方式：</w:t>
      </w:r>
    </w:p>
    <w:p w14:paraId="745A6460">
      <w:pPr>
        <w:bidi w:val="0"/>
        <w:rPr>
          <w:rFonts w:hint="default"/>
          <w:color w:val="auto"/>
          <w:highlight w:val="none"/>
          <w:lang w:val="en-US" w:eastAsia="zh-CN"/>
        </w:rPr>
      </w:pPr>
      <w:r>
        <w:rPr>
          <w:rFonts w:hint="default"/>
          <w:color w:val="auto"/>
          <w:highlight w:val="none"/>
          <w:lang w:val="en-US" w:eastAsia="zh-CN"/>
        </w:rPr>
        <w:t>卡号信息和履约保证金卡号信息一致，每次拉牛前应预付足够牛款到</w:t>
      </w:r>
      <w:r>
        <w:rPr>
          <w:rFonts w:hint="eastAsia"/>
          <w:color w:val="auto"/>
          <w:highlight w:val="none"/>
          <w:lang w:val="en-US" w:eastAsia="zh-CN"/>
        </w:rPr>
        <w:t>项目发起人</w:t>
      </w:r>
      <w:r>
        <w:rPr>
          <w:rFonts w:hint="default"/>
          <w:color w:val="auto"/>
          <w:highlight w:val="none"/>
          <w:lang w:val="en-US" w:eastAsia="zh-CN"/>
        </w:rPr>
        <w:t>公司账户（提牛金额不得大于预付牛款，预付牛款不计息），预付牛款不足时应及时补充，必须保证拉牛前牛款充足，牛款不足不得拉牛。</w:t>
      </w:r>
    </w:p>
    <w:p w14:paraId="2E966515">
      <w:pPr>
        <w:pStyle w:val="5"/>
        <w:bidi w:val="0"/>
        <w:rPr>
          <w:rFonts w:hint="default"/>
          <w:color w:val="auto"/>
          <w:highlight w:val="none"/>
          <w:lang w:val="en-US"/>
        </w:rPr>
      </w:pPr>
      <w:bookmarkStart w:id="3" w:name="_Toc15059418"/>
      <w:bookmarkStart w:id="4" w:name="_Toc89675144"/>
      <w:bookmarkStart w:id="5" w:name="_Toc10685"/>
      <w:r>
        <w:rPr>
          <w:rFonts w:hint="eastAsia"/>
          <w:color w:val="auto"/>
          <w:highlight w:val="none"/>
          <w:lang w:val="en-US" w:eastAsia="zh-CN"/>
        </w:rPr>
        <w:t xml:space="preserve">3. </w:t>
      </w:r>
      <w:bookmarkEnd w:id="3"/>
      <w:bookmarkEnd w:id="4"/>
      <w:r>
        <w:rPr>
          <w:rFonts w:hint="eastAsia"/>
          <w:color w:val="auto"/>
          <w:highlight w:val="none"/>
          <w:lang w:val="en-US" w:eastAsia="zh-CN"/>
        </w:rPr>
        <w:t>运牛要求及相关事宜</w:t>
      </w:r>
      <w:bookmarkEnd w:id="5"/>
    </w:p>
    <w:p w14:paraId="125AD124">
      <w:pPr>
        <w:bidi w:val="0"/>
        <w:rPr>
          <w:rFonts w:hint="default"/>
          <w:color w:val="auto"/>
          <w:highlight w:val="none"/>
          <w:lang w:val="en-US" w:eastAsia="zh-CN"/>
        </w:rPr>
      </w:pPr>
      <w:r>
        <w:rPr>
          <w:rFonts w:hint="eastAsia"/>
          <w:color w:val="auto"/>
          <w:highlight w:val="none"/>
          <w:lang w:val="en-US" w:eastAsia="zh-CN"/>
        </w:rPr>
        <w:t>运牛</w:t>
      </w:r>
      <w:r>
        <w:rPr>
          <w:rFonts w:hint="default"/>
          <w:color w:val="auto"/>
          <w:highlight w:val="none"/>
          <w:lang w:val="en-US" w:eastAsia="zh-CN"/>
        </w:rPr>
        <w:t>时间：</w:t>
      </w:r>
    </w:p>
    <w:p w14:paraId="230C1B56">
      <w:pPr>
        <w:bidi w:val="0"/>
        <w:rPr>
          <w:rFonts w:hint="eastAsia"/>
          <w:color w:val="auto"/>
          <w:highlight w:val="none"/>
          <w:lang w:val="en-US" w:eastAsia="zh-CN"/>
        </w:rPr>
      </w:pPr>
      <w:r>
        <w:rPr>
          <w:rFonts w:hint="eastAsia"/>
          <w:color w:val="auto"/>
          <w:highlight w:val="none"/>
          <w:lang w:val="en-US" w:eastAsia="zh-CN"/>
        </w:rPr>
        <w:t>标段1为接到通知后3天内；</w:t>
      </w:r>
    </w:p>
    <w:p w14:paraId="1EBF1A2F">
      <w:pPr>
        <w:bidi w:val="0"/>
        <w:rPr>
          <w:rFonts w:hint="eastAsia"/>
          <w:color w:val="auto"/>
          <w:highlight w:val="none"/>
          <w:lang w:val="en-US" w:eastAsia="zh-CN"/>
        </w:rPr>
      </w:pPr>
      <w:r>
        <w:rPr>
          <w:rFonts w:hint="eastAsia"/>
          <w:color w:val="auto"/>
          <w:highlight w:val="none"/>
          <w:lang w:val="en-US" w:eastAsia="zh-CN"/>
        </w:rPr>
        <w:t>标段2为接到通知后48小时内；</w:t>
      </w:r>
    </w:p>
    <w:p w14:paraId="362D1628">
      <w:pPr>
        <w:bidi w:val="0"/>
        <w:rPr>
          <w:rFonts w:hint="eastAsia"/>
          <w:color w:val="auto"/>
          <w:highlight w:val="none"/>
          <w:lang w:val="en-US" w:eastAsia="zh-CN"/>
        </w:rPr>
      </w:pPr>
      <w:r>
        <w:rPr>
          <w:rFonts w:hint="eastAsia"/>
          <w:color w:val="auto"/>
          <w:highlight w:val="none"/>
          <w:lang w:val="en-US" w:eastAsia="zh-CN"/>
        </w:rPr>
        <w:t>标段3、标段4为每天上午10点前；</w:t>
      </w:r>
    </w:p>
    <w:p w14:paraId="3CF5413D">
      <w:pPr>
        <w:bidi w:val="0"/>
        <w:rPr>
          <w:rFonts w:hint="default"/>
          <w:color w:val="auto"/>
          <w:highlight w:val="none"/>
          <w:lang w:val="en-US" w:eastAsia="zh-CN"/>
        </w:rPr>
      </w:pPr>
      <w:r>
        <w:rPr>
          <w:rFonts w:hint="eastAsia"/>
          <w:color w:val="auto"/>
          <w:highlight w:val="none"/>
          <w:lang w:val="en-US" w:eastAsia="zh-CN"/>
        </w:rPr>
        <w:t>运牛</w:t>
      </w:r>
      <w:r>
        <w:rPr>
          <w:rFonts w:hint="default"/>
          <w:color w:val="auto"/>
          <w:highlight w:val="none"/>
          <w:lang w:val="en-US" w:eastAsia="zh-CN"/>
        </w:rPr>
        <w:t>地点：</w:t>
      </w:r>
    </w:p>
    <w:p w14:paraId="57321098">
      <w:pPr>
        <w:bidi w:val="0"/>
        <w:rPr>
          <w:rFonts w:hint="default"/>
          <w:color w:val="auto"/>
          <w:highlight w:val="none"/>
          <w:lang w:val="en-US" w:eastAsia="zh-CN"/>
        </w:rPr>
      </w:pPr>
      <w:r>
        <w:rPr>
          <w:rFonts w:hint="default"/>
          <w:color w:val="auto"/>
          <w:highlight w:val="none"/>
          <w:lang w:val="en-US" w:eastAsia="zh-CN"/>
        </w:rPr>
        <w:t>陕西省</w:t>
      </w:r>
      <w:r>
        <w:rPr>
          <w:rFonts w:hint="eastAsia"/>
          <w:color w:val="auto"/>
          <w:highlight w:val="none"/>
          <w:lang w:val="en-US" w:eastAsia="zh-CN"/>
        </w:rPr>
        <w:t>渭南市</w:t>
      </w:r>
      <w:r>
        <w:rPr>
          <w:rFonts w:hint="default"/>
          <w:color w:val="auto"/>
          <w:highlight w:val="none"/>
          <w:lang w:val="en-US" w:eastAsia="zh-CN"/>
        </w:rPr>
        <w:t>大荔县韦林镇果园</w:t>
      </w:r>
      <w:r>
        <w:rPr>
          <w:rFonts w:hint="eastAsia"/>
          <w:color w:val="auto"/>
          <w:highlight w:val="none"/>
          <w:lang w:val="en-US" w:eastAsia="zh-CN"/>
        </w:rPr>
        <w:t>中垦牧（陕西）牧业有限公司大荔牧场（原</w:t>
      </w:r>
      <w:r>
        <w:rPr>
          <w:rFonts w:hint="default"/>
          <w:color w:val="auto"/>
          <w:highlight w:val="none"/>
          <w:lang w:val="en-US" w:eastAsia="zh-CN"/>
        </w:rPr>
        <w:t>华山牧场</w:t>
      </w:r>
      <w:r>
        <w:rPr>
          <w:rFonts w:hint="eastAsia"/>
          <w:color w:val="auto"/>
          <w:highlight w:val="none"/>
          <w:lang w:val="en-US" w:eastAsia="zh-CN"/>
        </w:rPr>
        <w:t>）</w:t>
      </w:r>
      <w:r>
        <w:rPr>
          <w:rFonts w:hint="default"/>
          <w:color w:val="auto"/>
          <w:highlight w:val="none"/>
          <w:lang w:val="en-US" w:eastAsia="zh-CN"/>
        </w:rPr>
        <w:t>。</w:t>
      </w:r>
    </w:p>
    <w:p w14:paraId="70A17F86">
      <w:pPr>
        <w:pStyle w:val="21"/>
        <w:rPr>
          <w:rFonts w:hint="eastAsia"/>
          <w:color w:val="auto"/>
          <w:highlight w:val="none"/>
          <w:lang w:val="en-US" w:eastAsia="zh-CN"/>
        </w:rPr>
      </w:pPr>
      <w:r>
        <w:rPr>
          <w:rFonts w:hint="eastAsia"/>
          <w:color w:val="auto"/>
          <w:highlight w:val="none"/>
          <w:lang w:val="en-US" w:eastAsia="zh-CN"/>
        </w:rPr>
        <w:t>运牛要求：</w:t>
      </w:r>
    </w:p>
    <w:p w14:paraId="2ABA7FE2">
      <w:pPr>
        <w:pStyle w:val="21"/>
        <w:rPr>
          <w:rFonts w:hint="eastAsia"/>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所有运输车辆，均在畜牧局备案，不影响动物检疫</w:t>
      </w:r>
      <w:r>
        <w:rPr>
          <w:rFonts w:hint="eastAsia"/>
          <w:color w:val="auto"/>
          <w:highlight w:val="none"/>
          <w:lang w:val="en-US" w:eastAsia="zh-CN"/>
        </w:rPr>
        <w:t>。</w:t>
      </w:r>
    </w:p>
    <w:p w14:paraId="69BC05B0">
      <w:pPr>
        <w:pStyle w:val="21"/>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牛只如需运输至外省，拉运之前</w:t>
      </w:r>
      <w:r>
        <w:rPr>
          <w:rFonts w:hint="eastAsia"/>
          <w:color w:val="auto"/>
          <w:highlight w:val="none"/>
          <w:lang w:val="en-US" w:eastAsia="zh-CN"/>
        </w:rPr>
        <w:t>响应人</w:t>
      </w:r>
      <w:r>
        <w:rPr>
          <w:rFonts w:hint="default"/>
          <w:color w:val="auto"/>
          <w:highlight w:val="none"/>
          <w:lang w:val="en-US" w:eastAsia="zh-CN"/>
        </w:rPr>
        <w:t>需要自行在目的地相关部门办理牛只“点对点”调运备案申请，如未办理，自行承担后果和相关经济损失。</w:t>
      </w:r>
    </w:p>
    <w:p w14:paraId="530DFBED">
      <w:pPr>
        <w:pStyle w:val="21"/>
        <w:rPr>
          <w:rFonts w:hint="default"/>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根据《动物检疫管理办法》相关规定，</w:t>
      </w:r>
      <w:r>
        <w:rPr>
          <w:rFonts w:hint="eastAsia"/>
          <w:color w:val="auto"/>
          <w:highlight w:val="none"/>
          <w:lang w:val="en-US" w:eastAsia="zh-CN"/>
        </w:rPr>
        <w:t>响应人</w:t>
      </w:r>
      <w:r>
        <w:rPr>
          <w:rFonts w:hint="default"/>
          <w:color w:val="auto"/>
          <w:highlight w:val="none"/>
          <w:lang w:val="en-US" w:eastAsia="zh-CN"/>
        </w:rPr>
        <w:t>将牛只运输至目的地后，需在当地兽医检疫部门按要求完成申报检疫手续。如未申报检疫手续，自行承担后果和相关经济损失。</w:t>
      </w:r>
    </w:p>
    <w:p w14:paraId="44CB4F90">
      <w:pPr>
        <w:pStyle w:val="5"/>
        <w:rPr>
          <w:rFonts w:hint="eastAsia"/>
          <w:color w:val="auto"/>
          <w:highlight w:val="none"/>
          <w:lang w:val="en-US" w:eastAsia="zh-CN"/>
        </w:rPr>
      </w:pPr>
      <w:bookmarkStart w:id="6" w:name="_Toc30045"/>
      <w:bookmarkStart w:id="7" w:name="_Toc89675146"/>
      <w:bookmarkStart w:id="8" w:name="_Toc15059420"/>
      <w:bookmarkStart w:id="9" w:name="_Toc1125"/>
      <w:bookmarkStart w:id="10" w:name="_Toc440628915"/>
      <w:bookmarkStart w:id="11" w:name="_Toc432254881"/>
      <w:bookmarkStart w:id="12" w:name="_Toc387826347"/>
      <w:r>
        <w:rPr>
          <w:rFonts w:hint="eastAsia"/>
          <w:color w:val="auto"/>
          <w:highlight w:val="none"/>
          <w:lang w:val="en-US" w:eastAsia="zh-CN"/>
        </w:rPr>
        <w:t>4. 履约保证金</w:t>
      </w:r>
      <w:bookmarkEnd w:id="6"/>
    </w:p>
    <w:p w14:paraId="083AD59F">
      <w:pPr>
        <w:bidi w:val="0"/>
        <w:ind w:firstLine="420" w:firstLineChars="200"/>
        <w:rPr>
          <w:rFonts w:hint="eastAsia"/>
          <w:color w:val="auto"/>
          <w:highlight w:val="none"/>
          <w:lang w:val="en-US" w:eastAsia="zh-CN"/>
        </w:rPr>
      </w:pPr>
      <w:r>
        <w:rPr>
          <w:rFonts w:hint="eastAsia"/>
          <w:color w:val="auto"/>
          <w:highlight w:val="none"/>
          <w:lang w:val="en-US" w:eastAsia="zh-CN"/>
        </w:rPr>
        <w:t>合同签订前由成交单位缴纳，</w:t>
      </w:r>
      <w:r>
        <w:rPr>
          <w:rFonts w:hint="eastAsia" w:ascii="Times New Roman" w:hAnsi="Times New Roman" w:eastAsia="宋体" w:cs="Cambria Math"/>
          <w:color w:val="auto"/>
          <w:sz w:val="21"/>
          <w:szCs w:val="20"/>
          <w:highlight w:val="none"/>
          <w:u w:val="none"/>
          <w:lang w:val="en-US" w:eastAsia="zh-CN"/>
        </w:rPr>
        <w:t>合同期满后无息退还，若</w:t>
      </w:r>
      <w:r>
        <w:rPr>
          <w:rFonts w:hint="eastAsia" w:cs="Cambria Math"/>
          <w:color w:val="auto"/>
          <w:sz w:val="21"/>
          <w:szCs w:val="20"/>
          <w:highlight w:val="none"/>
          <w:u w:val="none"/>
          <w:lang w:val="en-US" w:eastAsia="zh-CN"/>
        </w:rPr>
        <w:t>成交单位</w:t>
      </w:r>
      <w:r>
        <w:rPr>
          <w:rFonts w:hint="eastAsia" w:ascii="Times New Roman" w:hAnsi="Times New Roman" w:eastAsia="宋体" w:cs="Cambria Math"/>
          <w:color w:val="auto"/>
          <w:sz w:val="21"/>
          <w:szCs w:val="20"/>
          <w:highlight w:val="none"/>
          <w:u w:val="none"/>
          <w:lang w:val="en-US" w:eastAsia="zh-CN"/>
        </w:rPr>
        <w:t>违约</w:t>
      </w:r>
      <w:r>
        <w:rPr>
          <w:rFonts w:hint="eastAsia"/>
          <w:color w:val="auto"/>
          <w:highlight w:val="none"/>
          <w:lang w:val="en-US" w:eastAsia="zh-CN"/>
        </w:rPr>
        <w:t>项目发起人</w:t>
      </w:r>
      <w:r>
        <w:rPr>
          <w:rFonts w:hint="eastAsia" w:ascii="Times New Roman" w:hAnsi="Times New Roman" w:eastAsia="宋体" w:cs="Cambria Math"/>
          <w:color w:val="auto"/>
          <w:sz w:val="21"/>
          <w:szCs w:val="20"/>
          <w:highlight w:val="none"/>
          <w:u w:val="none"/>
          <w:lang w:val="en-US" w:eastAsia="zh-CN"/>
        </w:rPr>
        <w:t>有权不予退还。</w:t>
      </w:r>
      <w:r>
        <w:rPr>
          <w:rFonts w:hint="eastAsia"/>
          <w:color w:val="auto"/>
          <w:highlight w:val="none"/>
          <w:lang w:val="en-US" w:eastAsia="zh-CN"/>
        </w:rPr>
        <w:t>金额如下：</w:t>
      </w:r>
    </w:p>
    <w:p w14:paraId="40661554">
      <w:pPr>
        <w:bidi w:val="0"/>
        <w:rPr>
          <w:rFonts w:hint="eastAsia"/>
          <w:color w:val="auto"/>
          <w:highlight w:val="none"/>
          <w:lang w:val="en-US" w:eastAsia="zh-CN"/>
        </w:rPr>
      </w:pPr>
      <w:r>
        <w:rPr>
          <w:rFonts w:hint="eastAsia"/>
          <w:color w:val="auto"/>
          <w:highlight w:val="none"/>
          <w:lang w:val="en-US" w:eastAsia="zh-CN"/>
        </w:rPr>
        <w:t>标段1：200000.00元整人民币（人民币大写：贰拾万元整）；</w:t>
      </w:r>
    </w:p>
    <w:p w14:paraId="39644B0A">
      <w:pPr>
        <w:bidi w:val="0"/>
        <w:rPr>
          <w:rFonts w:hint="eastAsia"/>
          <w:color w:val="auto"/>
          <w:highlight w:val="none"/>
          <w:lang w:val="en-US" w:eastAsia="zh-CN"/>
        </w:rPr>
      </w:pPr>
      <w:r>
        <w:rPr>
          <w:rFonts w:hint="eastAsia"/>
          <w:color w:val="auto"/>
          <w:highlight w:val="none"/>
          <w:lang w:val="en-US" w:eastAsia="zh-CN"/>
        </w:rPr>
        <w:t>标段2：10000.00元整人民币（人民币大写：壹万元整）；</w:t>
      </w:r>
    </w:p>
    <w:p w14:paraId="040874D8">
      <w:pPr>
        <w:bidi w:val="0"/>
        <w:rPr>
          <w:rFonts w:hint="eastAsia"/>
          <w:color w:val="auto"/>
          <w:highlight w:val="none"/>
          <w:lang w:val="en-US" w:eastAsia="zh-CN"/>
        </w:rPr>
      </w:pPr>
      <w:r>
        <w:rPr>
          <w:rFonts w:hint="eastAsia"/>
          <w:color w:val="auto"/>
          <w:highlight w:val="none"/>
          <w:lang w:val="en-US" w:eastAsia="zh-CN"/>
        </w:rPr>
        <w:t>标段3：100000.00元整人民币（人民币大写：壹拾万元整）；</w:t>
      </w:r>
    </w:p>
    <w:p w14:paraId="30C318A9">
      <w:pPr>
        <w:bidi w:val="0"/>
        <w:rPr>
          <w:rFonts w:hint="eastAsia"/>
          <w:color w:val="auto"/>
          <w:highlight w:val="none"/>
          <w:lang w:val="en-US" w:eastAsia="zh-CN"/>
        </w:rPr>
      </w:pPr>
      <w:r>
        <w:rPr>
          <w:rFonts w:hint="eastAsia"/>
          <w:color w:val="auto"/>
          <w:highlight w:val="none"/>
          <w:lang w:val="en-US" w:eastAsia="zh-CN"/>
        </w:rPr>
        <w:t>标段4：100000.00元整人民币（人民币大写：壹拾万元整）；</w:t>
      </w:r>
    </w:p>
    <w:p w14:paraId="4CAA954D">
      <w:pPr>
        <w:bidi w:val="0"/>
        <w:rPr>
          <w:rFonts w:hint="default"/>
          <w:color w:val="auto"/>
          <w:highlight w:val="none"/>
        </w:rPr>
      </w:pPr>
      <w:r>
        <w:rPr>
          <w:rFonts w:hint="eastAsia"/>
          <w:color w:val="auto"/>
          <w:highlight w:val="none"/>
          <w:lang w:val="en-US" w:eastAsia="zh-CN"/>
        </w:rPr>
        <w:t>履约</w:t>
      </w:r>
      <w:r>
        <w:rPr>
          <w:rFonts w:hint="default"/>
          <w:color w:val="auto"/>
          <w:highlight w:val="none"/>
        </w:rPr>
        <w:t>保证金电汇地址：</w:t>
      </w:r>
    </w:p>
    <w:p w14:paraId="6BDAF03F">
      <w:pPr>
        <w:bidi w:val="0"/>
        <w:rPr>
          <w:rFonts w:hint="eastAsia"/>
          <w:color w:val="auto"/>
          <w:highlight w:val="none"/>
          <w:lang w:val="en-US" w:eastAsia="zh-CN"/>
        </w:rPr>
      </w:pPr>
      <w:r>
        <w:rPr>
          <w:rFonts w:hint="eastAsia"/>
          <w:color w:val="auto"/>
          <w:highlight w:val="none"/>
          <w:lang w:val="en-US" w:eastAsia="zh-CN"/>
        </w:rPr>
        <w:t>单位名称：中垦牧（陕西）牧业有限公司</w:t>
      </w:r>
    </w:p>
    <w:p w14:paraId="61FF6404">
      <w:pPr>
        <w:bidi w:val="0"/>
        <w:rPr>
          <w:rFonts w:hint="eastAsia"/>
          <w:color w:val="auto"/>
          <w:highlight w:val="none"/>
          <w:lang w:val="en-US" w:eastAsia="zh-CN"/>
        </w:rPr>
      </w:pPr>
      <w:r>
        <w:rPr>
          <w:rFonts w:hint="eastAsia"/>
          <w:color w:val="auto"/>
          <w:highlight w:val="none"/>
          <w:lang w:val="en-US" w:eastAsia="zh-CN"/>
        </w:rPr>
        <w:t>开户行：中国农业银行股份有限公司华阴市支行</w:t>
      </w:r>
    </w:p>
    <w:p w14:paraId="3FE33F11">
      <w:pPr>
        <w:bidi w:val="0"/>
        <w:rPr>
          <w:rFonts w:hint="eastAsia"/>
          <w:color w:val="auto"/>
          <w:highlight w:val="none"/>
          <w:lang w:val="en-US" w:eastAsia="zh-CN"/>
        </w:rPr>
      </w:pPr>
      <w:r>
        <w:rPr>
          <w:rFonts w:hint="eastAsia"/>
          <w:color w:val="auto"/>
          <w:highlight w:val="none"/>
          <w:lang w:val="en-US" w:eastAsia="zh-CN"/>
        </w:rPr>
        <w:t>账号：26515201040020721</w:t>
      </w:r>
    </w:p>
    <w:bookmarkEnd w:id="7"/>
    <w:bookmarkEnd w:id="8"/>
    <w:bookmarkEnd w:id="9"/>
    <w:bookmarkEnd w:id="10"/>
    <w:bookmarkEnd w:id="11"/>
    <w:bookmarkEnd w:id="12"/>
    <w:p w14:paraId="3072DC9A">
      <w:pPr>
        <w:pStyle w:val="5"/>
        <w:bidi w:val="0"/>
        <w:rPr>
          <w:color w:val="auto"/>
          <w:highlight w:val="none"/>
        </w:rPr>
      </w:pPr>
      <w:bookmarkStart w:id="13" w:name="_Toc9350"/>
      <w:r>
        <w:rPr>
          <w:rFonts w:hint="eastAsia"/>
          <w:color w:val="auto"/>
          <w:highlight w:val="none"/>
          <w:lang w:val="en-US" w:eastAsia="zh-CN"/>
        </w:rPr>
        <w:t xml:space="preserve">5. </w:t>
      </w:r>
      <w:r>
        <w:rPr>
          <w:rFonts w:hint="eastAsia"/>
          <w:color w:val="auto"/>
          <w:highlight w:val="none"/>
        </w:rPr>
        <w:t>报价要求</w:t>
      </w:r>
      <w:bookmarkEnd w:id="13"/>
    </w:p>
    <w:p w14:paraId="55D4F9AB">
      <w:pPr>
        <w:bidi w:val="0"/>
        <w:rPr>
          <w:rFonts w:hint="eastAsia"/>
          <w:color w:val="auto"/>
          <w:highlight w:val="none"/>
        </w:rPr>
      </w:pPr>
      <w:r>
        <w:rPr>
          <w:rFonts w:hint="eastAsia"/>
          <w:color w:val="auto"/>
          <w:highlight w:val="none"/>
          <w:lang w:val="en-US" w:eastAsia="zh-CN"/>
        </w:rPr>
        <w:t xml:space="preserve">5.1 </w:t>
      </w:r>
      <w:r>
        <w:rPr>
          <w:rFonts w:hint="eastAsia"/>
          <w:color w:val="auto"/>
          <w:highlight w:val="none"/>
          <w:lang w:eastAsia="zh-CN"/>
        </w:rPr>
        <w:t>响应人</w:t>
      </w:r>
      <w:r>
        <w:rPr>
          <w:rFonts w:hint="eastAsia"/>
          <w:color w:val="auto"/>
          <w:highlight w:val="none"/>
        </w:rPr>
        <w:t>应</w:t>
      </w:r>
      <w:r>
        <w:rPr>
          <w:rFonts w:hint="eastAsia"/>
          <w:color w:val="auto"/>
          <w:highlight w:val="none"/>
          <w:lang w:val="en-US" w:eastAsia="zh-CN"/>
        </w:rPr>
        <w:t>根据竞价文件第六章格式要求，</w:t>
      </w:r>
      <w:r>
        <w:rPr>
          <w:rFonts w:hint="eastAsia"/>
          <w:color w:val="auto"/>
          <w:highlight w:val="none"/>
        </w:rPr>
        <w:t>严格按照</w:t>
      </w:r>
      <w:r>
        <w:rPr>
          <w:rFonts w:hint="eastAsia"/>
          <w:color w:val="auto"/>
          <w:highlight w:val="none"/>
          <w:lang w:eastAsia="zh-CN"/>
        </w:rPr>
        <w:t>“</w:t>
      </w:r>
      <w:r>
        <w:rPr>
          <w:rFonts w:hint="eastAsia"/>
          <w:color w:val="auto"/>
          <w:highlight w:val="none"/>
          <w:lang w:val="en-US" w:eastAsia="zh-CN"/>
        </w:rPr>
        <w:t>竞价报名表</w:t>
      </w:r>
      <w:r>
        <w:rPr>
          <w:rFonts w:hint="eastAsia"/>
          <w:color w:val="auto"/>
          <w:highlight w:val="none"/>
          <w:lang w:eastAsia="zh-CN"/>
        </w:rPr>
        <w:t>”</w:t>
      </w:r>
      <w:r>
        <w:rPr>
          <w:rFonts w:hint="eastAsia"/>
          <w:color w:val="auto"/>
          <w:highlight w:val="none"/>
        </w:rPr>
        <w:t>认真填写。</w:t>
      </w:r>
    </w:p>
    <w:p w14:paraId="591C8586">
      <w:pPr>
        <w:bidi w:val="0"/>
        <w:rPr>
          <w:rFonts w:hint="eastAsia"/>
          <w:highlight w:val="none"/>
          <w:lang w:val="en-US" w:eastAsia="zh-CN"/>
        </w:rPr>
      </w:pPr>
      <w:r>
        <w:rPr>
          <w:rFonts w:hint="eastAsia"/>
          <w:color w:val="auto"/>
          <w:highlight w:val="none"/>
          <w:lang w:val="en-US" w:eastAsia="zh-CN"/>
        </w:rPr>
        <w:t xml:space="preserve">5.2 </w:t>
      </w:r>
      <w:r>
        <w:rPr>
          <w:rFonts w:hint="eastAsia" w:eastAsia="宋体"/>
          <w:color w:val="auto"/>
          <w:highlight w:val="none"/>
          <w:lang w:val="en-US" w:eastAsia="zh-CN"/>
        </w:rPr>
        <w:t>所有标段均为活体牛，</w:t>
      </w:r>
      <w:r>
        <w:rPr>
          <w:rFonts w:hint="eastAsia" w:ascii="Times New Roman" w:hAnsi="Times New Roman" w:eastAsia="宋体" w:cs="Cambria Math"/>
          <w:bCs/>
          <w:color w:val="auto"/>
          <w:kern w:val="2"/>
          <w:szCs w:val="18"/>
          <w:highlight w:val="none"/>
          <w:lang w:val="en-US" w:eastAsia="zh-CN" w:bidi="ar-SA"/>
        </w:rPr>
        <w:t>竞价报价均为“不饲喂初乳”价格。</w:t>
      </w:r>
    </w:p>
    <w:p w14:paraId="4C7DB411">
      <w:pPr>
        <w:rPr>
          <w:rFonts w:hint="default"/>
          <w:highlight w:val="none"/>
          <w:lang w:val="en-US" w:eastAsia="zh-CN"/>
        </w:rPr>
      </w:pPr>
      <w:r>
        <w:rPr>
          <w:rFonts w:hint="eastAsia"/>
          <w:highlight w:val="none"/>
          <w:lang w:val="en-US" w:eastAsia="zh-CN"/>
        </w:rPr>
        <w:t>5.3 响应人需要牧场饲喂初乳或因抽血清等因素不需要牧场饲喂初乳，均需要在竞价报名表“是否饲喂初乳”栏中注明。如需饲喂初乳，“饲喂初乳”执行价格按照“不饲喂初乳”的成交报价增加100元/头执行。牧场只喂一次初乳（4升）。</w:t>
      </w:r>
    </w:p>
    <w:p w14:paraId="05E5945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color w:val="auto"/>
          <w:highlight w:val="none"/>
          <w:lang w:val="en-US" w:eastAsia="zh-CN"/>
        </w:rPr>
      </w:pPr>
      <w:r>
        <w:rPr>
          <w:rFonts w:hint="eastAsia"/>
          <w:color w:val="auto"/>
          <w:highlight w:val="none"/>
          <w:lang w:val="en-US" w:eastAsia="zh-CN"/>
        </w:rPr>
        <w:t>5.4 是否暂养填写不全的报价无效。</w:t>
      </w:r>
    </w:p>
    <w:p w14:paraId="1050FCB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Times New Roman" w:hAnsi="Times New Roman" w:eastAsia="宋体" w:cs="Cambria Math"/>
          <w:color w:val="auto"/>
          <w:sz w:val="21"/>
          <w:szCs w:val="20"/>
          <w:highlight w:val="none"/>
          <w:u w:val="none"/>
          <w:lang w:val="en-US" w:eastAsia="zh-CN"/>
        </w:rPr>
      </w:pPr>
      <w:r>
        <w:rPr>
          <w:rFonts w:hint="eastAsia"/>
          <w:color w:val="auto"/>
          <w:highlight w:val="none"/>
          <w:lang w:val="en-US" w:eastAsia="zh-CN"/>
        </w:rPr>
        <w:t xml:space="preserve">5.5 </w:t>
      </w:r>
      <w:r>
        <w:rPr>
          <w:rFonts w:hint="eastAsia"/>
          <w:color w:val="auto"/>
          <w:sz w:val="21"/>
          <w:szCs w:val="20"/>
          <w:highlight w:val="none"/>
          <w:lang w:val="en-US" w:eastAsia="zh-CN"/>
        </w:rPr>
        <w:t>报</w:t>
      </w:r>
      <w:r>
        <w:rPr>
          <w:rFonts w:hint="eastAsia" w:ascii="Times New Roman" w:hAnsi="Times New Roman" w:eastAsia="宋体"/>
          <w:color w:val="auto"/>
          <w:sz w:val="21"/>
          <w:szCs w:val="20"/>
          <w:highlight w:val="none"/>
        </w:rPr>
        <w:t>价</w:t>
      </w:r>
      <w:r>
        <w:rPr>
          <w:rFonts w:hint="eastAsia" w:ascii="Times New Roman" w:hAnsi="Times New Roman" w:eastAsia="宋体"/>
          <w:color w:val="auto"/>
          <w:sz w:val="21"/>
          <w:szCs w:val="20"/>
          <w:highlight w:val="none"/>
          <w:lang w:val="en-US" w:eastAsia="zh-CN"/>
        </w:rPr>
        <w:t>时效范围</w:t>
      </w:r>
      <w:r>
        <w:rPr>
          <w:rFonts w:hint="eastAsia" w:ascii="Times New Roman" w:hAnsi="Times New Roman" w:eastAsia="宋体" w:cs="Cambria Math"/>
          <w:color w:val="auto"/>
          <w:sz w:val="21"/>
          <w:szCs w:val="20"/>
          <w:highlight w:val="none"/>
          <w:u w:val="none"/>
          <w:lang w:val="en-US" w:eastAsia="zh-CN"/>
        </w:rPr>
        <w:t>：2025年10月1日起至2025年12月31日止的统一售价，</w:t>
      </w:r>
      <w:r>
        <w:rPr>
          <w:rFonts w:hint="eastAsia" w:cs="Cambria Math"/>
          <w:color w:val="auto"/>
          <w:sz w:val="21"/>
          <w:szCs w:val="20"/>
          <w:highlight w:val="none"/>
          <w:u w:val="none"/>
          <w:lang w:val="en-US" w:eastAsia="zh-CN"/>
        </w:rPr>
        <w:t>成交</w:t>
      </w:r>
      <w:r>
        <w:rPr>
          <w:rFonts w:hint="eastAsia" w:ascii="Times New Roman" w:hAnsi="Times New Roman" w:eastAsia="宋体" w:cs="Cambria Math"/>
          <w:color w:val="auto"/>
          <w:sz w:val="21"/>
          <w:szCs w:val="20"/>
          <w:highlight w:val="none"/>
          <w:u w:val="none"/>
          <w:lang w:val="en-US" w:eastAsia="zh-CN"/>
        </w:rPr>
        <w:t>后的价格，不因市场的波动再议价调价。</w:t>
      </w:r>
    </w:p>
    <w:p w14:paraId="2E4962AA">
      <w:pPr>
        <w:pStyle w:val="5"/>
        <w:bidi w:val="0"/>
        <w:rPr>
          <w:rFonts w:hint="eastAsia"/>
          <w:color w:val="auto"/>
          <w:highlight w:val="none"/>
          <w:lang w:val="en-US" w:eastAsia="zh-CN"/>
        </w:rPr>
      </w:pPr>
      <w:bookmarkStart w:id="14" w:name="_Toc5600"/>
      <w:r>
        <w:rPr>
          <w:rFonts w:hint="eastAsia"/>
          <w:color w:val="auto"/>
          <w:highlight w:val="none"/>
          <w:lang w:val="en-US" w:eastAsia="zh-CN"/>
        </w:rPr>
        <w:t>6. 预计销售数量</w:t>
      </w:r>
      <w:bookmarkEnd w:id="14"/>
    </w:p>
    <w:p w14:paraId="449202B2">
      <w:pPr>
        <w:bidi w:val="0"/>
        <w:rPr>
          <w:rFonts w:hint="eastAsia"/>
          <w:color w:val="auto"/>
          <w:highlight w:val="none"/>
          <w:lang w:val="en-US" w:eastAsia="zh-CN"/>
        </w:rPr>
      </w:pPr>
      <w:bookmarkStart w:id="15" w:name="_Toc26240"/>
      <w:bookmarkStart w:id="16" w:name="_Toc15059427"/>
      <w:bookmarkStart w:id="17" w:name="_Toc89675153"/>
      <w:r>
        <w:rPr>
          <w:rFonts w:hint="eastAsia"/>
          <w:color w:val="auto"/>
          <w:highlight w:val="none"/>
          <w:lang w:val="en-US" w:eastAsia="zh-CN"/>
        </w:rPr>
        <w:t>标段1：2025年第四季度淘汰牛（6月龄及以上）预计销售513头，预计单头重量650公斤（最终以实际销售数量为准）；</w:t>
      </w:r>
    </w:p>
    <w:p w14:paraId="7336B544">
      <w:pPr>
        <w:bidi w:val="0"/>
        <w:rPr>
          <w:rFonts w:hint="eastAsia"/>
          <w:color w:val="auto"/>
          <w:highlight w:val="none"/>
          <w:lang w:val="en-US" w:eastAsia="zh-CN"/>
        </w:rPr>
      </w:pPr>
      <w:r>
        <w:rPr>
          <w:rFonts w:hint="eastAsia"/>
          <w:color w:val="auto"/>
          <w:highlight w:val="none"/>
          <w:lang w:val="en-US" w:eastAsia="zh-CN"/>
        </w:rPr>
        <w:t>标段2：2025年</w:t>
      </w:r>
      <w:bookmarkStart w:id="18" w:name="OLE_LINK1"/>
      <w:r>
        <w:rPr>
          <w:rFonts w:hint="eastAsia"/>
          <w:color w:val="auto"/>
          <w:highlight w:val="none"/>
          <w:lang w:val="en-US" w:eastAsia="zh-CN"/>
        </w:rPr>
        <w:t>第四季度6月龄以下无饲养价值牛只</w:t>
      </w:r>
      <w:bookmarkEnd w:id="18"/>
      <w:r>
        <w:rPr>
          <w:rFonts w:hint="eastAsia"/>
          <w:color w:val="auto"/>
          <w:highlight w:val="none"/>
          <w:lang w:val="en-US" w:eastAsia="zh-CN"/>
        </w:rPr>
        <w:t>（包括无饲养价值荷斯坦牛、留养公犊、留养杂交犊牛）预计销售数量6头，预计单头重量60公斤（最终以实际销售数量为准）；</w:t>
      </w:r>
    </w:p>
    <w:p w14:paraId="428A7520">
      <w:pPr>
        <w:bidi w:val="0"/>
        <w:rPr>
          <w:rFonts w:hint="eastAsia"/>
          <w:color w:val="auto"/>
          <w:highlight w:val="none"/>
          <w:lang w:val="en-US" w:eastAsia="zh-CN"/>
        </w:rPr>
      </w:pPr>
      <w:r>
        <w:rPr>
          <w:rFonts w:hint="eastAsia"/>
          <w:color w:val="auto"/>
          <w:highlight w:val="none"/>
          <w:lang w:val="en-US" w:eastAsia="zh-CN"/>
        </w:rPr>
        <w:t>标段3：2025年第四季度荷斯坦初生公犊（</w:t>
      </w:r>
      <w:r>
        <w:rPr>
          <w:rFonts w:hint="eastAsia"/>
          <w:highlight w:val="none"/>
          <w:lang w:val="en-US" w:eastAsia="zh-CN"/>
        </w:rPr>
        <w:t>包含异性双胎母牛及未达留养标准的母犊牛</w:t>
      </w:r>
      <w:r>
        <w:rPr>
          <w:rFonts w:hint="eastAsia"/>
          <w:color w:val="auto"/>
          <w:highlight w:val="none"/>
          <w:lang w:val="en-US" w:eastAsia="zh-CN"/>
        </w:rPr>
        <w:t>）预计销售数量440头（最终以实际销售数量为准）；</w:t>
      </w:r>
    </w:p>
    <w:p w14:paraId="5777476C">
      <w:pPr>
        <w:bidi w:val="0"/>
        <w:rPr>
          <w:rFonts w:hint="eastAsia"/>
          <w:color w:val="auto"/>
          <w:highlight w:val="none"/>
          <w:lang w:val="en-US" w:eastAsia="zh-CN"/>
        </w:rPr>
      </w:pPr>
      <w:r>
        <w:rPr>
          <w:rFonts w:hint="eastAsia"/>
          <w:color w:val="auto"/>
          <w:highlight w:val="none"/>
          <w:lang w:val="en-US" w:eastAsia="zh-CN"/>
        </w:rPr>
        <w:t>标段4：2025年第四季度杂交犊牛（公母统一售价）预计销售数量1080头左（最终以实际销售数量为准）；</w:t>
      </w:r>
    </w:p>
    <w:p w14:paraId="1584F156">
      <w:pPr>
        <w:bidi w:val="0"/>
        <w:rPr>
          <w:rFonts w:hint="default"/>
          <w:color w:val="auto"/>
          <w:highlight w:val="none"/>
          <w:lang w:val="en-US" w:eastAsia="zh-CN"/>
        </w:rPr>
      </w:pPr>
      <w:r>
        <w:rPr>
          <w:rFonts w:hint="eastAsia"/>
          <w:color w:val="auto"/>
          <w:highlight w:val="none"/>
          <w:lang w:val="en-US" w:eastAsia="zh-CN"/>
        </w:rPr>
        <w:t>以上数量均为预计销售数量，最终以实际销售数量为准。</w:t>
      </w:r>
    </w:p>
    <w:p w14:paraId="6E0DD238">
      <w:pPr>
        <w:pStyle w:val="5"/>
        <w:bidi w:val="0"/>
        <w:rPr>
          <w:rFonts w:hint="eastAsia"/>
          <w:color w:val="auto"/>
          <w:highlight w:val="none"/>
          <w:lang w:val="en-US" w:eastAsia="zh-CN"/>
        </w:rPr>
      </w:pPr>
      <w:r>
        <w:rPr>
          <w:rFonts w:hint="eastAsia"/>
          <w:color w:val="auto"/>
          <w:highlight w:val="none"/>
          <w:lang w:val="en-US" w:eastAsia="zh-CN"/>
        </w:rPr>
        <w:t>7. 双方职责</w:t>
      </w:r>
      <w:bookmarkEnd w:id="15"/>
    </w:p>
    <w:p w14:paraId="6F757E86">
      <w:pPr>
        <w:bidi w:val="0"/>
        <w:rPr>
          <w:rFonts w:hint="eastAsia"/>
          <w:color w:val="auto"/>
          <w:highlight w:val="none"/>
          <w:lang w:val="en-US" w:eastAsia="zh-CN"/>
        </w:rPr>
      </w:pPr>
      <w:r>
        <w:rPr>
          <w:rFonts w:hint="eastAsia"/>
          <w:b w:val="0"/>
          <w:bCs w:val="0"/>
          <w:color w:val="auto"/>
          <w:highlight w:val="none"/>
          <w:lang w:val="en-US" w:eastAsia="zh-CN"/>
        </w:rPr>
        <w:t>成交单位购买6月龄及以上淘汰牛时，</w:t>
      </w:r>
      <w:r>
        <w:rPr>
          <w:rFonts w:hint="eastAsia"/>
          <w:color w:val="auto"/>
          <w:highlight w:val="none"/>
          <w:lang w:val="en-US" w:eastAsia="zh-CN"/>
        </w:rPr>
        <w:t>项目发起人负责在项目发起人所在地动物检疫部门开具动物检疫合格证明（B票），并承担相应费用。</w:t>
      </w:r>
      <w:r>
        <w:rPr>
          <w:rFonts w:hint="eastAsia"/>
          <w:b w:val="0"/>
          <w:bCs w:val="0"/>
          <w:color w:val="auto"/>
          <w:highlight w:val="none"/>
          <w:lang w:val="en-US" w:eastAsia="zh-CN"/>
        </w:rPr>
        <w:t>成交单位购买</w:t>
      </w:r>
      <w:r>
        <w:rPr>
          <w:rFonts w:hint="eastAsia"/>
          <w:color w:val="auto"/>
          <w:highlight w:val="none"/>
          <w:lang w:val="en-US" w:eastAsia="zh-CN"/>
        </w:rPr>
        <w:t>6月龄以下无饲养价值牛只、</w:t>
      </w:r>
      <w:r>
        <w:rPr>
          <w:rFonts w:hint="eastAsia"/>
          <w:b w:val="0"/>
          <w:bCs w:val="0"/>
          <w:color w:val="auto"/>
          <w:highlight w:val="none"/>
          <w:lang w:val="en-US" w:eastAsia="zh-CN"/>
        </w:rPr>
        <w:t>荷斯坦初生公犊、杂交牛犊时，</w:t>
      </w:r>
      <w:r>
        <w:rPr>
          <w:rFonts w:hint="eastAsia"/>
          <w:color w:val="auto"/>
          <w:highlight w:val="none"/>
          <w:lang w:val="en-US" w:eastAsia="zh-CN"/>
        </w:rPr>
        <w:t>自行负责在项目发起人所在地动物检疫部门开具动物检疫合格证明，并承担相应费用。</w:t>
      </w:r>
    </w:p>
    <w:p w14:paraId="67071687">
      <w:pPr>
        <w:pStyle w:val="5"/>
        <w:bidi w:val="0"/>
        <w:ind w:firstLine="422" w:firstLineChars="200"/>
        <w:rPr>
          <w:rFonts w:hint="eastAsia"/>
          <w:color w:val="auto"/>
          <w:highlight w:val="none"/>
          <w:lang w:val="en-US" w:eastAsia="zh-CN"/>
        </w:rPr>
      </w:pPr>
      <w:r>
        <w:rPr>
          <w:rFonts w:hint="eastAsia"/>
          <w:color w:val="auto"/>
          <w:highlight w:val="none"/>
          <w:lang w:val="en-US" w:eastAsia="zh-CN"/>
        </w:rPr>
        <w:t>8. 履约要求</w:t>
      </w:r>
    </w:p>
    <w:p w14:paraId="6642FE03">
      <w:pPr>
        <w:bidi w:val="0"/>
        <w:rPr>
          <w:rFonts w:hint="eastAsia"/>
          <w:color w:val="auto"/>
          <w:highlight w:val="none"/>
          <w:lang w:val="en-US" w:eastAsia="zh-CN"/>
        </w:rPr>
      </w:pPr>
      <w:r>
        <w:rPr>
          <w:rFonts w:hint="eastAsia"/>
          <w:color w:val="auto"/>
          <w:highlight w:val="none"/>
          <w:lang w:val="en-US" w:eastAsia="zh-CN"/>
        </w:rPr>
        <w:t>8.1 项目发起人需配合成交单位完成牛只的装车事宜。</w:t>
      </w:r>
    </w:p>
    <w:p w14:paraId="39DC272E">
      <w:pPr>
        <w:bidi w:val="0"/>
        <w:rPr>
          <w:rFonts w:hint="eastAsia"/>
          <w:color w:val="auto"/>
          <w:highlight w:val="none"/>
          <w:lang w:val="en-US" w:eastAsia="zh-CN"/>
        </w:rPr>
      </w:pPr>
      <w:r>
        <w:rPr>
          <w:rFonts w:hint="eastAsia"/>
          <w:color w:val="auto"/>
          <w:highlight w:val="none"/>
          <w:lang w:val="en-US" w:eastAsia="zh-CN"/>
        </w:rPr>
        <w:t>8.2 项目发起人保证装车为活牛，离场后发生死亡的由成交单位自己承担后果及损失。</w:t>
      </w:r>
    </w:p>
    <w:p w14:paraId="2F44967B">
      <w:pPr>
        <w:bidi w:val="0"/>
        <w:rPr>
          <w:rFonts w:hint="eastAsia"/>
          <w:color w:val="auto"/>
          <w:highlight w:val="none"/>
          <w:lang w:val="en-US" w:eastAsia="zh-CN"/>
        </w:rPr>
      </w:pPr>
      <w:r>
        <w:rPr>
          <w:rFonts w:hint="eastAsia"/>
          <w:color w:val="auto"/>
          <w:highlight w:val="none"/>
          <w:lang w:val="en-US" w:eastAsia="zh-CN"/>
        </w:rPr>
        <w:t>8.3 项目发起人在合同有效期内，应及时通知成交单位前来购买所确定的牛只。</w:t>
      </w:r>
    </w:p>
    <w:p w14:paraId="08F81A93">
      <w:pPr>
        <w:bidi w:val="0"/>
        <w:rPr>
          <w:rFonts w:hint="eastAsia"/>
          <w:color w:val="auto"/>
          <w:highlight w:val="none"/>
          <w:lang w:val="en-US" w:eastAsia="zh-CN"/>
        </w:rPr>
      </w:pPr>
      <w:r>
        <w:rPr>
          <w:rFonts w:hint="eastAsia"/>
          <w:color w:val="auto"/>
          <w:highlight w:val="none"/>
          <w:lang w:val="en-US" w:eastAsia="zh-CN"/>
        </w:rPr>
        <w:t>8.4 如成交单位违约，项目发起人有权解除合同，履约保证金不予返还。</w:t>
      </w:r>
    </w:p>
    <w:p w14:paraId="7A7CF33D">
      <w:pPr>
        <w:bidi w:val="0"/>
        <w:rPr>
          <w:rFonts w:hint="eastAsia"/>
          <w:color w:val="auto"/>
          <w:highlight w:val="none"/>
          <w:lang w:val="en-US" w:eastAsia="zh-CN"/>
        </w:rPr>
      </w:pPr>
      <w:r>
        <w:rPr>
          <w:rFonts w:hint="eastAsia"/>
          <w:color w:val="auto"/>
          <w:highlight w:val="none"/>
          <w:lang w:val="en-US" w:eastAsia="zh-CN"/>
        </w:rPr>
        <w:t>8.5 如成交单位在接到项目发起人通知后，未按期转运牛只，项目发起人为减少损失，可将牛只转卖给第三方，</w:t>
      </w:r>
      <w:r>
        <w:rPr>
          <w:rFonts w:hint="eastAsia"/>
          <w:color w:val="auto"/>
          <w:highlight w:val="none"/>
        </w:rPr>
        <w:t>所造成损失全部由</w:t>
      </w:r>
      <w:r>
        <w:rPr>
          <w:rFonts w:hint="eastAsia"/>
          <w:color w:val="auto"/>
          <w:highlight w:val="none"/>
          <w:lang w:eastAsia="zh-CN"/>
        </w:rPr>
        <w:t>成交单位</w:t>
      </w:r>
      <w:r>
        <w:rPr>
          <w:rFonts w:hint="eastAsia"/>
          <w:color w:val="auto"/>
          <w:highlight w:val="none"/>
        </w:rPr>
        <w:t>承担</w:t>
      </w:r>
      <w:r>
        <w:rPr>
          <w:rFonts w:hint="eastAsia"/>
          <w:color w:val="auto"/>
          <w:highlight w:val="none"/>
          <w:lang w:val="en-US" w:eastAsia="zh-CN"/>
        </w:rPr>
        <w:t>。</w:t>
      </w:r>
    </w:p>
    <w:p w14:paraId="065B5735">
      <w:pPr>
        <w:bidi w:val="0"/>
        <w:rPr>
          <w:rFonts w:hint="eastAsia"/>
          <w:color w:val="auto"/>
          <w:highlight w:val="none"/>
          <w:lang w:val="en-US" w:eastAsia="zh-CN"/>
        </w:rPr>
      </w:pPr>
      <w:r>
        <w:rPr>
          <w:rFonts w:hint="eastAsia"/>
          <w:color w:val="auto"/>
          <w:highlight w:val="none"/>
          <w:lang w:val="en-US" w:eastAsia="zh-CN"/>
        </w:rPr>
        <w:t>8.6 履约期间，成交单位应根据项目发起人通知，及时购买所确定的犊牛，运离牧场后的牛只在处置过程中发生的一切后果及费用由成交单位自行承担。</w:t>
      </w:r>
    </w:p>
    <w:p w14:paraId="4EFB244A">
      <w:pPr>
        <w:bidi w:val="0"/>
        <w:rPr>
          <w:rFonts w:hint="eastAsia"/>
          <w:color w:val="auto"/>
          <w:highlight w:val="none"/>
          <w:lang w:val="en-US" w:eastAsia="zh-CN"/>
        </w:rPr>
      </w:pPr>
      <w:r>
        <w:rPr>
          <w:rFonts w:hint="eastAsia"/>
          <w:color w:val="auto"/>
          <w:highlight w:val="none"/>
          <w:lang w:val="en-US" w:eastAsia="zh-CN"/>
        </w:rPr>
        <w:t>8.7 成交单位必须严格的为项目发起人保守技术秘密和商业秘密，不得外泄。</w:t>
      </w:r>
    </w:p>
    <w:p w14:paraId="452F1E7A">
      <w:pPr>
        <w:bidi w:val="0"/>
        <w:rPr>
          <w:rFonts w:hint="eastAsia"/>
          <w:color w:val="auto"/>
          <w:highlight w:val="none"/>
          <w:lang w:val="en-US" w:eastAsia="zh-CN"/>
        </w:rPr>
      </w:pPr>
      <w:r>
        <w:rPr>
          <w:rFonts w:hint="eastAsia"/>
          <w:color w:val="auto"/>
          <w:highlight w:val="none"/>
          <w:lang w:val="en-US" w:eastAsia="zh-CN"/>
        </w:rPr>
        <w:t>8.8 成交单位购买项目发起人牛只时，必须遵守项目发起人的防疫制度，成交单位的车辆和人员进入项目发起人的生活区时必须严格消毒，禁止进入生产区。</w:t>
      </w:r>
    </w:p>
    <w:p w14:paraId="00DE2CC6">
      <w:pPr>
        <w:bidi w:val="0"/>
        <w:rPr>
          <w:rFonts w:hint="eastAsia"/>
          <w:color w:val="auto"/>
          <w:highlight w:val="none"/>
          <w:lang w:val="en-US" w:eastAsia="zh-CN"/>
        </w:rPr>
      </w:pPr>
      <w:r>
        <w:rPr>
          <w:rFonts w:hint="eastAsia"/>
          <w:color w:val="auto"/>
          <w:highlight w:val="none"/>
          <w:lang w:val="en-US" w:eastAsia="zh-CN"/>
        </w:rPr>
        <w:t>8.9 成交单位接到项目发起人通知后，未在规定时间内拉走时，产生的一切损失由成交单位全部承担。</w:t>
      </w:r>
    </w:p>
    <w:p w14:paraId="00EDC8E0">
      <w:pPr>
        <w:bidi w:val="0"/>
        <w:rPr>
          <w:rFonts w:hint="eastAsia"/>
          <w:color w:val="auto"/>
          <w:highlight w:val="none"/>
          <w:lang w:val="en-US" w:eastAsia="zh-CN"/>
        </w:rPr>
      </w:pPr>
      <w:r>
        <w:rPr>
          <w:rFonts w:hint="eastAsia"/>
          <w:color w:val="auto"/>
          <w:highlight w:val="none"/>
          <w:lang w:val="en-US" w:eastAsia="zh-CN"/>
        </w:rPr>
        <w:t xml:space="preserve">8.10 </w:t>
      </w:r>
      <w:r>
        <w:rPr>
          <w:rFonts w:hint="eastAsia"/>
          <w:b w:val="0"/>
          <w:bCs w:val="0"/>
          <w:color w:val="auto"/>
          <w:highlight w:val="none"/>
          <w:lang w:val="en-US" w:eastAsia="zh-CN"/>
        </w:rPr>
        <w:t>成交单位购买6月龄及以上淘汰牛时，</w:t>
      </w:r>
      <w:r>
        <w:rPr>
          <w:rFonts w:hint="eastAsia"/>
          <w:color w:val="auto"/>
          <w:highlight w:val="none"/>
          <w:lang w:val="en-US" w:eastAsia="zh-CN"/>
        </w:rPr>
        <w:t>项目发起人负责在项目发起人所在地动物检疫部门开具动物检疫合格证明（B票），并承担相应费用。</w:t>
      </w:r>
    </w:p>
    <w:p w14:paraId="0BB9451F">
      <w:pPr>
        <w:bidi w:val="0"/>
        <w:rPr>
          <w:rFonts w:hint="eastAsia"/>
          <w:color w:val="auto"/>
          <w:highlight w:val="none"/>
          <w:lang w:val="en-US" w:eastAsia="zh-CN"/>
        </w:rPr>
      </w:pPr>
      <w:r>
        <w:rPr>
          <w:rFonts w:hint="eastAsia"/>
          <w:b w:val="0"/>
          <w:bCs w:val="0"/>
          <w:color w:val="auto"/>
          <w:highlight w:val="none"/>
          <w:lang w:val="en-US" w:eastAsia="zh-CN"/>
        </w:rPr>
        <w:t>成交单位购买</w:t>
      </w:r>
      <w:r>
        <w:rPr>
          <w:rFonts w:hint="eastAsia"/>
          <w:color w:val="auto"/>
          <w:highlight w:val="none"/>
          <w:lang w:val="en-US" w:eastAsia="zh-CN"/>
        </w:rPr>
        <w:t>6月龄以下无饲养价值牛只、</w:t>
      </w:r>
      <w:r>
        <w:rPr>
          <w:rFonts w:hint="eastAsia"/>
          <w:b w:val="0"/>
          <w:bCs w:val="0"/>
          <w:color w:val="auto"/>
          <w:highlight w:val="none"/>
          <w:lang w:val="en-US" w:eastAsia="zh-CN"/>
        </w:rPr>
        <w:t>荷斯坦初生公犊、</w:t>
      </w:r>
      <w:r>
        <w:rPr>
          <w:rFonts w:hint="eastAsia"/>
          <w:color w:val="auto"/>
          <w:highlight w:val="none"/>
          <w:lang w:val="en-US" w:eastAsia="zh-CN"/>
        </w:rPr>
        <w:t>杂交犊牛（公母统一售价）</w:t>
      </w:r>
      <w:r>
        <w:rPr>
          <w:rFonts w:hint="eastAsia"/>
          <w:b w:val="0"/>
          <w:bCs w:val="0"/>
          <w:color w:val="auto"/>
          <w:highlight w:val="none"/>
          <w:lang w:val="en-US" w:eastAsia="zh-CN"/>
        </w:rPr>
        <w:t>时，</w:t>
      </w:r>
      <w:r>
        <w:rPr>
          <w:rFonts w:hint="eastAsia"/>
          <w:color w:val="auto"/>
          <w:highlight w:val="none"/>
          <w:lang w:val="en-US" w:eastAsia="zh-CN"/>
        </w:rPr>
        <w:t>自行负责在项目发起人所在地动物检疫部门开具动物检疫合格证明，并承担相应费用。</w:t>
      </w:r>
    </w:p>
    <w:p w14:paraId="68F2CC06">
      <w:pPr>
        <w:bidi w:val="0"/>
        <w:rPr>
          <w:rFonts w:hint="eastAsia"/>
          <w:color w:val="auto"/>
          <w:highlight w:val="none"/>
          <w:lang w:val="en-US" w:eastAsia="zh-CN"/>
        </w:rPr>
      </w:pPr>
      <w:r>
        <w:rPr>
          <w:rFonts w:hint="eastAsia"/>
          <w:color w:val="auto"/>
          <w:highlight w:val="none"/>
          <w:lang w:val="en-US" w:eastAsia="zh-CN"/>
        </w:rPr>
        <w:t>8.11 牛只如需运输至外省，拉运之前成交单位需要自行在目的地相关部门办理牛只“点对点”调运备案申请，如未办理，自行承担后果和相关经济损失。</w:t>
      </w:r>
    </w:p>
    <w:p w14:paraId="69A0CBD1">
      <w:pPr>
        <w:bidi w:val="0"/>
        <w:rPr>
          <w:rFonts w:hint="eastAsia"/>
          <w:color w:val="auto"/>
          <w:highlight w:val="none"/>
          <w:lang w:val="en-US" w:eastAsia="zh-CN"/>
        </w:rPr>
      </w:pPr>
      <w:r>
        <w:rPr>
          <w:rFonts w:hint="eastAsia"/>
          <w:color w:val="auto"/>
          <w:highlight w:val="none"/>
          <w:lang w:val="en-US" w:eastAsia="zh-CN"/>
        </w:rPr>
        <w:t>8.12 根据《动物检疫管理办法》相关规定，成交单位将牛只运输至目的地后，需在当地兽医检疫部门按要求完成申报检疫手续。如未申报检疫手续，自行承担后果和相关经济损失。</w:t>
      </w:r>
    </w:p>
    <w:p w14:paraId="2F2CE02A">
      <w:pPr>
        <w:pStyle w:val="5"/>
        <w:bidi w:val="0"/>
        <w:rPr>
          <w:color w:val="auto"/>
          <w:highlight w:val="none"/>
        </w:rPr>
      </w:pPr>
      <w:bookmarkStart w:id="19" w:name="_Toc25353"/>
      <w:r>
        <w:rPr>
          <w:rFonts w:hint="eastAsia"/>
          <w:color w:val="auto"/>
          <w:highlight w:val="none"/>
          <w:lang w:val="en-US" w:eastAsia="zh-CN"/>
        </w:rPr>
        <w:t xml:space="preserve">9. </w:t>
      </w:r>
      <w:r>
        <w:rPr>
          <w:rFonts w:hint="eastAsia"/>
          <w:color w:val="auto"/>
          <w:highlight w:val="none"/>
        </w:rPr>
        <w:t>其他</w:t>
      </w:r>
      <w:bookmarkEnd w:id="16"/>
      <w:bookmarkEnd w:id="17"/>
      <w:bookmarkEnd w:id="19"/>
    </w:p>
    <w:p w14:paraId="4CAE6FAC">
      <w:pPr>
        <w:bidi w:val="0"/>
        <w:rPr>
          <w:rFonts w:hint="eastAsia"/>
          <w:color w:val="auto"/>
          <w:highlight w:val="none"/>
        </w:rPr>
      </w:pPr>
      <w:r>
        <w:rPr>
          <w:rFonts w:hint="eastAsia"/>
          <w:color w:val="auto"/>
          <w:highlight w:val="none"/>
          <w:lang w:val="en-US" w:eastAsia="zh-CN"/>
        </w:rPr>
        <w:t>9</w:t>
      </w:r>
      <w:r>
        <w:rPr>
          <w:rFonts w:hint="eastAsia"/>
          <w:color w:val="auto"/>
          <w:highlight w:val="none"/>
        </w:rPr>
        <w:t xml:space="preserve">.1 </w:t>
      </w:r>
      <w:r>
        <w:rPr>
          <w:rFonts w:hint="eastAsia"/>
          <w:color w:val="auto"/>
          <w:highlight w:val="none"/>
          <w:lang w:eastAsia="zh-CN"/>
        </w:rPr>
        <w:t>响应人</w:t>
      </w:r>
      <w:r>
        <w:rPr>
          <w:rFonts w:hint="eastAsia"/>
          <w:color w:val="auto"/>
          <w:highlight w:val="none"/>
          <w:lang w:val="en-US" w:eastAsia="zh-CN"/>
        </w:rPr>
        <w:t>递交上传</w:t>
      </w:r>
      <w:r>
        <w:rPr>
          <w:rFonts w:hint="eastAsia"/>
          <w:color w:val="auto"/>
          <w:highlight w:val="none"/>
          <w:lang w:eastAsia="zh-CN"/>
        </w:rPr>
        <w:t>审查资料，</w:t>
      </w:r>
      <w:r>
        <w:rPr>
          <w:rFonts w:hint="eastAsia"/>
          <w:color w:val="auto"/>
          <w:highlight w:val="none"/>
          <w:lang w:val="en-US" w:eastAsia="zh-CN"/>
        </w:rPr>
        <w:t>则视为对本章所有内容知晓并</w:t>
      </w:r>
      <w:r>
        <w:rPr>
          <w:rFonts w:hint="eastAsia"/>
          <w:highlight w:val="none"/>
        </w:rPr>
        <w:t>愿意按照</w:t>
      </w:r>
      <w:r>
        <w:rPr>
          <w:rFonts w:hint="eastAsia"/>
          <w:highlight w:val="none"/>
          <w:lang w:val="en-US" w:eastAsia="zh-CN"/>
        </w:rPr>
        <w:t>本章</w:t>
      </w:r>
      <w:r>
        <w:rPr>
          <w:rFonts w:hint="eastAsia"/>
          <w:highlight w:val="none"/>
        </w:rPr>
        <w:t>一切要求承担和完成本项目</w:t>
      </w:r>
      <w:r>
        <w:rPr>
          <w:rFonts w:hint="eastAsia"/>
          <w:highlight w:val="none"/>
          <w:lang w:eastAsia="zh-CN"/>
        </w:rPr>
        <w:t>。</w:t>
      </w:r>
      <w:r>
        <w:rPr>
          <w:rFonts w:hint="eastAsia"/>
          <w:highlight w:val="none"/>
          <w:lang w:val="en-US" w:eastAsia="zh-CN"/>
        </w:rPr>
        <w:t>如成交单位无法按照本章要求进行履约</w:t>
      </w:r>
      <w:r>
        <w:rPr>
          <w:rFonts w:hint="eastAsia"/>
          <w:color w:val="auto"/>
          <w:highlight w:val="none"/>
          <w:lang w:val="en-US" w:eastAsia="zh-CN"/>
        </w:rPr>
        <w:t>，履约保证金不予返还。</w:t>
      </w:r>
    </w:p>
    <w:p w14:paraId="493030A2">
      <w:pPr>
        <w:bidi w:val="0"/>
        <w:rPr>
          <w:rFonts w:hint="eastAsia"/>
          <w:color w:val="auto"/>
          <w:highlight w:val="none"/>
        </w:rPr>
      </w:pP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2</w:t>
      </w:r>
      <w:r>
        <w:rPr>
          <w:rFonts w:hint="eastAsia"/>
          <w:color w:val="auto"/>
          <w:highlight w:val="none"/>
        </w:rPr>
        <w:t xml:space="preserve"> 其他未尽事宜由供需双方在合同中详细约定。</w:t>
      </w:r>
    </w:p>
    <w:p w14:paraId="193E4324">
      <w:pPr>
        <w:bidi w:val="0"/>
        <w:rPr>
          <w:rFonts w:hint="default"/>
          <w:highlight w:val="none"/>
          <w:lang w:val="en-US" w:eastAsia="zh-CN"/>
        </w:rPr>
      </w:pPr>
    </w:p>
    <w:p w14:paraId="0380FC9C">
      <w:pPr>
        <w:bidi w:val="0"/>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48877A2">
      <w:pPr>
        <w:pStyle w:val="4"/>
        <w:bidi w:val="0"/>
        <w:rPr>
          <w:rFonts w:hint="eastAsia"/>
          <w:b/>
          <w:bCs/>
          <w:highlight w:val="none"/>
          <w:lang w:val="en-US" w:eastAsia="zh-CN"/>
        </w:rPr>
      </w:pPr>
      <w:r>
        <w:rPr>
          <w:rFonts w:hint="eastAsia"/>
          <w:highlight w:val="none"/>
          <w:lang w:val="en-US" w:eastAsia="zh-CN"/>
        </w:rPr>
        <w:t xml:space="preserve">第三章 </w:t>
      </w:r>
      <w:r>
        <w:rPr>
          <w:rFonts w:hint="eastAsia"/>
          <w:b/>
          <w:bCs/>
          <w:highlight w:val="none"/>
          <w:lang w:val="en-US" w:eastAsia="zh-CN"/>
        </w:rPr>
        <w:t>审查资料</w:t>
      </w:r>
    </w:p>
    <w:p w14:paraId="578B4297">
      <w:pPr>
        <w:pStyle w:val="28"/>
        <w:bidi w:val="0"/>
        <w:rPr>
          <w:rFonts w:hint="eastAsia"/>
          <w:highlight w:val="none"/>
          <w:lang w:val="en-US" w:eastAsia="zh-CN"/>
        </w:rPr>
      </w:pPr>
      <w:r>
        <w:rPr>
          <w:rFonts w:hint="eastAsia"/>
          <w:highlight w:val="none"/>
          <w:lang w:val="en-US" w:eastAsia="zh-CN"/>
        </w:rPr>
        <w:t>一、</w:t>
      </w:r>
      <w:r>
        <w:rPr>
          <w:rFonts w:hint="eastAsia"/>
          <w:highlight w:val="none"/>
        </w:rPr>
        <w:t>竞价报名表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5756"/>
      </w:tblGrid>
      <w:tr w14:paraId="2C76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1F89BA26">
            <w:pPr>
              <w:pStyle w:val="42"/>
              <w:rPr>
                <w:rFonts w:hint="default"/>
                <w:highlight w:val="none"/>
                <w:lang w:val="en-US" w:eastAsia="zh-CN"/>
              </w:rPr>
            </w:pPr>
            <w:r>
              <w:rPr>
                <w:rFonts w:hint="eastAsia"/>
                <w:highlight w:val="none"/>
                <w:lang w:eastAsia="zh-CN"/>
              </w:rPr>
              <w:t>响应人</w:t>
            </w:r>
            <w:r>
              <w:rPr>
                <w:rFonts w:hint="eastAsia"/>
                <w:highlight w:val="none"/>
              </w:rPr>
              <w:t>全称</w:t>
            </w:r>
          </w:p>
        </w:tc>
        <w:tc>
          <w:tcPr>
            <w:tcW w:w="5756" w:type="dxa"/>
            <w:vAlign w:val="center"/>
          </w:tcPr>
          <w:p w14:paraId="63B29008">
            <w:pPr>
              <w:pStyle w:val="35"/>
              <w:bidi w:val="0"/>
              <w:rPr>
                <w:rFonts w:hint="default"/>
                <w:highlight w:val="none"/>
                <w:lang w:val="en-US" w:eastAsia="zh-CN"/>
              </w:rPr>
            </w:pPr>
          </w:p>
        </w:tc>
      </w:tr>
      <w:tr w14:paraId="3F26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5EBC72C2">
            <w:pPr>
              <w:pStyle w:val="42"/>
              <w:rPr>
                <w:rFonts w:hint="default" w:eastAsia="宋体"/>
                <w:highlight w:val="none"/>
                <w:lang w:val="en-US" w:eastAsia="zh-CN"/>
              </w:rPr>
            </w:pPr>
            <w:r>
              <w:rPr>
                <w:rFonts w:hint="eastAsia"/>
                <w:highlight w:val="none"/>
                <w:lang w:val="en-US" w:eastAsia="zh-CN"/>
              </w:rPr>
              <w:t>联系人</w:t>
            </w:r>
          </w:p>
        </w:tc>
        <w:tc>
          <w:tcPr>
            <w:tcW w:w="5756" w:type="dxa"/>
            <w:vAlign w:val="center"/>
          </w:tcPr>
          <w:p w14:paraId="256BE3A5">
            <w:pPr>
              <w:pStyle w:val="35"/>
              <w:bidi w:val="0"/>
              <w:rPr>
                <w:rFonts w:hint="default"/>
                <w:highlight w:val="none"/>
                <w:lang w:val="en-US" w:eastAsia="zh-CN"/>
              </w:rPr>
            </w:pPr>
          </w:p>
        </w:tc>
      </w:tr>
      <w:tr w14:paraId="3902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58F575AF">
            <w:pPr>
              <w:pStyle w:val="42"/>
              <w:rPr>
                <w:rFonts w:hint="default" w:eastAsia="宋体"/>
                <w:highlight w:val="none"/>
                <w:lang w:val="en-US" w:eastAsia="zh-CN"/>
              </w:rPr>
            </w:pPr>
            <w:r>
              <w:rPr>
                <w:rFonts w:hint="eastAsia"/>
                <w:highlight w:val="none"/>
                <w:lang w:val="en-US" w:eastAsia="zh-CN"/>
              </w:rPr>
              <w:t>联系电话</w:t>
            </w:r>
          </w:p>
        </w:tc>
        <w:tc>
          <w:tcPr>
            <w:tcW w:w="5756" w:type="dxa"/>
            <w:vAlign w:val="center"/>
          </w:tcPr>
          <w:p w14:paraId="22176E07">
            <w:pPr>
              <w:pStyle w:val="35"/>
              <w:bidi w:val="0"/>
              <w:rPr>
                <w:rFonts w:hint="default"/>
                <w:highlight w:val="none"/>
                <w:lang w:val="en-US" w:eastAsia="zh-CN"/>
              </w:rPr>
            </w:pPr>
          </w:p>
        </w:tc>
      </w:tr>
      <w:tr w14:paraId="0038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3412CD74">
            <w:pPr>
              <w:pStyle w:val="42"/>
              <w:rPr>
                <w:rFonts w:hint="default"/>
                <w:highlight w:val="none"/>
                <w:lang w:val="en-US" w:eastAsia="zh-CN"/>
              </w:rPr>
            </w:pPr>
            <w:r>
              <w:rPr>
                <w:rFonts w:hint="eastAsia"/>
                <w:highlight w:val="none"/>
                <w:lang w:val="en-US" w:eastAsia="zh-CN"/>
              </w:rPr>
              <w:t>标段名称</w:t>
            </w:r>
          </w:p>
        </w:tc>
        <w:tc>
          <w:tcPr>
            <w:tcW w:w="5756" w:type="dxa"/>
            <w:vAlign w:val="center"/>
          </w:tcPr>
          <w:p w14:paraId="3C2799E4">
            <w:pPr>
              <w:pStyle w:val="35"/>
              <w:bidi w:val="0"/>
              <w:rPr>
                <w:rFonts w:hint="default"/>
                <w:highlight w:val="none"/>
                <w:lang w:val="en-US" w:eastAsia="zh-CN"/>
              </w:rPr>
            </w:pPr>
            <w:r>
              <w:rPr>
                <w:rFonts w:hint="eastAsia"/>
                <w:highlight w:val="none"/>
                <w:lang w:val="en-US" w:eastAsia="zh-CN"/>
              </w:rPr>
              <w:t>中垦牧（陕西）牧业有限公司大荔牧场</w:t>
            </w:r>
            <w:r>
              <w:rPr>
                <w:rFonts w:hint="default"/>
                <w:highlight w:val="none"/>
                <w:lang w:val="en-US" w:eastAsia="zh-CN"/>
              </w:rPr>
              <w:t>2025年第四季度牛只销售项目（标段1：淘汰牛（6月龄及以上））</w:t>
            </w:r>
            <w:r>
              <w:rPr>
                <w:rFonts w:hint="eastAsia"/>
                <w:highlight w:val="none"/>
                <w:lang w:val="en-US" w:eastAsia="zh-CN"/>
              </w:rPr>
              <w:t>/（标段2：6月龄以下无饲养价值牛只）/（标段3：荷斯坦初生公犊（包含异性双胎母牛及未达留养标准的母犊牛））/（标段4：杂交牛犊（公母统一售价））</w:t>
            </w:r>
          </w:p>
        </w:tc>
      </w:tr>
      <w:tr w14:paraId="2838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3AEB1988">
            <w:pPr>
              <w:pStyle w:val="42"/>
              <w:rPr>
                <w:rFonts w:hint="eastAsia"/>
                <w:highlight w:val="none"/>
                <w:lang w:val="en-US" w:eastAsia="zh-CN"/>
              </w:rPr>
            </w:pPr>
            <w:r>
              <w:rPr>
                <w:rFonts w:hint="eastAsia"/>
                <w:highlight w:val="none"/>
                <w:lang w:val="en-US" w:eastAsia="zh-CN"/>
              </w:rPr>
              <w:t>是否饲喂初乳</w:t>
            </w:r>
          </w:p>
          <w:p w14:paraId="2C4921B1">
            <w:pPr>
              <w:pStyle w:val="42"/>
              <w:rPr>
                <w:rFonts w:hint="default"/>
                <w:highlight w:val="none"/>
                <w:lang w:val="en-US" w:eastAsia="zh-CN"/>
              </w:rPr>
            </w:pPr>
            <w:r>
              <w:rPr>
                <w:rFonts w:hint="eastAsia"/>
                <w:highlight w:val="none"/>
                <w:lang w:val="en-US" w:eastAsia="zh-CN"/>
              </w:rPr>
              <w:t>（参与标段3、标段4需填写）</w:t>
            </w:r>
          </w:p>
        </w:tc>
        <w:tc>
          <w:tcPr>
            <w:tcW w:w="5756" w:type="dxa"/>
            <w:vAlign w:val="center"/>
          </w:tcPr>
          <w:p w14:paraId="109BD4C5">
            <w:pPr>
              <w:pStyle w:val="35"/>
              <w:bidi w:val="0"/>
              <w:rPr>
                <w:rFonts w:hint="default"/>
                <w:highlight w:val="none"/>
                <w:lang w:val="en-US" w:eastAsia="zh-CN"/>
              </w:rPr>
            </w:pPr>
            <w:r>
              <w:rPr>
                <w:rFonts w:hint="eastAsia"/>
                <w:highlight w:val="none"/>
                <w:lang w:val="en-US" w:eastAsia="zh-CN"/>
              </w:rPr>
              <w:t>需要饲喂/不需要饲喂</w:t>
            </w:r>
          </w:p>
        </w:tc>
      </w:tr>
      <w:tr w14:paraId="05FB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12BCA9C3">
            <w:pPr>
              <w:rPr>
                <w:rFonts w:hint="default"/>
                <w:highlight w:val="none"/>
                <w:lang w:val="en-US" w:eastAsia="zh-CN"/>
              </w:rPr>
            </w:pPr>
            <w:r>
              <w:rPr>
                <w:rFonts w:hint="eastAsia"/>
                <w:highlight w:val="none"/>
                <w:lang w:val="en-US" w:eastAsia="zh-CN"/>
              </w:rPr>
              <w:t>我公司</w:t>
            </w:r>
            <w:r>
              <w:rPr>
                <w:rFonts w:hint="eastAsia"/>
                <w:highlight w:val="none"/>
              </w:rPr>
              <w:t>经详细研究，决定参加该项目</w:t>
            </w:r>
            <w:r>
              <w:rPr>
                <w:rFonts w:hint="eastAsia"/>
                <w:highlight w:val="none"/>
                <w:lang w:val="en-US" w:eastAsia="zh-CN"/>
              </w:rPr>
              <w:t>，</w:t>
            </w:r>
            <w:r>
              <w:rPr>
                <w:rFonts w:hint="eastAsia"/>
                <w:highlight w:val="none"/>
              </w:rPr>
              <w:t>愿意按照</w:t>
            </w:r>
            <w:r>
              <w:rPr>
                <w:rFonts w:hint="eastAsia"/>
                <w:highlight w:val="none"/>
                <w:lang w:val="en-US" w:eastAsia="zh-CN"/>
              </w:rPr>
              <w:t>竞价</w:t>
            </w:r>
            <w:r>
              <w:rPr>
                <w:rFonts w:hint="eastAsia"/>
                <w:highlight w:val="none"/>
                <w:lang w:eastAsia="zh-CN"/>
              </w:rPr>
              <w:t>文件</w:t>
            </w:r>
            <w:r>
              <w:rPr>
                <w:rFonts w:hint="eastAsia"/>
                <w:highlight w:val="none"/>
              </w:rPr>
              <w:t>中的一切要求承担和完成本项目。</w:t>
            </w:r>
            <w:r>
              <w:rPr>
                <w:rFonts w:hint="eastAsia"/>
                <w:highlight w:val="none"/>
                <w:lang w:val="en-US" w:eastAsia="zh-CN"/>
              </w:rPr>
              <w:t>我公司郑重承诺，</w:t>
            </w:r>
            <w:r>
              <w:rPr>
                <w:rFonts w:hint="default"/>
                <w:highlight w:val="none"/>
                <w:lang w:val="en-US" w:eastAsia="zh-CN"/>
              </w:rPr>
              <w:t>如果我方</w:t>
            </w:r>
            <w:r>
              <w:rPr>
                <w:rFonts w:hint="eastAsia"/>
                <w:highlight w:val="none"/>
                <w:lang w:val="en-US" w:eastAsia="zh-CN"/>
              </w:rPr>
              <w:t>成为成交单位</w:t>
            </w:r>
            <w:r>
              <w:rPr>
                <w:rFonts w:hint="default"/>
                <w:highlight w:val="none"/>
                <w:lang w:val="en-US" w:eastAsia="zh-CN"/>
              </w:rPr>
              <w:t>，我方将</w:t>
            </w:r>
            <w:r>
              <w:rPr>
                <w:rFonts w:hint="eastAsia" w:ascii="宋体" w:hAnsi="宋体" w:eastAsia="宋体" w:cs="宋体"/>
                <w:color w:val="auto"/>
                <w:sz w:val="21"/>
                <w:szCs w:val="21"/>
                <w:highlight w:val="none"/>
                <w:lang w:val="en-US" w:eastAsia="zh-CN"/>
              </w:rPr>
              <w:t>在收到</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通知书后，在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通知书规定的期限内与你方签订合同</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在签订合同时不向你方提出附加条件</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按照</w:t>
            </w:r>
            <w:r>
              <w:rPr>
                <w:rFonts w:hint="eastAsia" w:ascii="宋体" w:hAnsi="宋体" w:cs="宋体"/>
                <w:color w:val="auto"/>
                <w:sz w:val="21"/>
                <w:szCs w:val="21"/>
                <w:highlight w:val="none"/>
                <w:lang w:val="en-US" w:eastAsia="zh-CN"/>
              </w:rPr>
              <w:t>竞价文件</w:t>
            </w:r>
            <w:r>
              <w:rPr>
                <w:rFonts w:hint="eastAsia" w:ascii="宋体" w:hAnsi="宋体" w:eastAsia="宋体" w:cs="宋体"/>
                <w:color w:val="auto"/>
                <w:sz w:val="21"/>
                <w:szCs w:val="21"/>
                <w:highlight w:val="none"/>
                <w:lang w:val="en-US" w:eastAsia="zh-CN"/>
              </w:rPr>
              <w:t>要求提交履约担保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如果我方</w:t>
            </w:r>
            <w:r>
              <w:rPr>
                <w:rFonts w:hint="eastAsia" w:ascii="宋体" w:hAnsi="宋体" w:cs="宋体"/>
                <w:color w:val="auto"/>
                <w:sz w:val="21"/>
                <w:szCs w:val="21"/>
                <w:highlight w:val="none"/>
                <w:lang w:val="en-US" w:eastAsia="zh-CN"/>
              </w:rPr>
              <w:t>成为成交单位</w:t>
            </w:r>
            <w:r>
              <w:rPr>
                <w:rFonts w:hint="eastAsia" w:ascii="宋体" w:hAnsi="宋体" w:eastAsia="宋体" w:cs="宋体"/>
                <w:color w:val="auto"/>
                <w:sz w:val="21"/>
                <w:szCs w:val="21"/>
                <w:highlight w:val="none"/>
                <w:lang w:val="en-US" w:eastAsia="zh-CN"/>
              </w:rPr>
              <w:t>，保证忠实地执行买卖双方所签的经济合同，承担合同规定的责任和义务，在合同约定的期限内完成合同规定的全部义务</w:t>
            </w:r>
            <w:r>
              <w:rPr>
                <w:rFonts w:hint="eastAsia" w:ascii="宋体" w:hAnsi="宋体" w:cs="宋体"/>
                <w:color w:val="auto"/>
                <w:sz w:val="21"/>
                <w:szCs w:val="21"/>
                <w:highlight w:val="none"/>
                <w:lang w:val="en-US" w:eastAsia="zh-CN"/>
              </w:rPr>
              <w:t>，</w:t>
            </w:r>
            <w:r>
              <w:rPr>
                <w:rFonts w:hint="default"/>
                <w:highlight w:val="none"/>
                <w:lang w:val="en-US" w:eastAsia="zh-CN"/>
              </w:rPr>
              <w:t>履行</w:t>
            </w:r>
            <w:r>
              <w:rPr>
                <w:rFonts w:hint="eastAsia"/>
                <w:highlight w:val="none"/>
                <w:lang w:val="en-US" w:eastAsia="zh-CN"/>
              </w:rPr>
              <w:t>竞价</w:t>
            </w:r>
            <w:r>
              <w:rPr>
                <w:rFonts w:hint="default"/>
                <w:highlight w:val="none"/>
                <w:lang w:val="en-US" w:eastAsia="zh-CN"/>
              </w:rPr>
              <w:t>文件中规定的各项要求，按相关法律法规和合同约定条款承担我方的责任。我方愿意提供</w:t>
            </w:r>
            <w:r>
              <w:rPr>
                <w:rFonts w:hint="eastAsia"/>
                <w:highlight w:val="none"/>
                <w:lang w:val="en-US" w:eastAsia="zh-CN"/>
              </w:rPr>
              <w:t>竞价</w:t>
            </w:r>
            <w:r>
              <w:rPr>
                <w:rFonts w:hint="default"/>
                <w:highlight w:val="none"/>
                <w:lang w:val="en-US" w:eastAsia="zh-CN"/>
              </w:rPr>
              <w:t>文件中要求的所有资料，并对其真实性负责。我方理解最</w:t>
            </w:r>
            <w:r>
              <w:rPr>
                <w:rFonts w:hint="eastAsia"/>
                <w:highlight w:val="none"/>
                <w:lang w:val="en-US" w:eastAsia="zh-CN"/>
              </w:rPr>
              <w:t>高</w:t>
            </w:r>
            <w:r>
              <w:rPr>
                <w:rFonts w:hint="default"/>
                <w:highlight w:val="none"/>
                <w:lang w:val="en-US" w:eastAsia="zh-CN"/>
              </w:rPr>
              <w:t>价格不是成交的唯一条件。</w:t>
            </w:r>
          </w:p>
          <w:p w14:paraId="04CA0803">
            <w:pPr>
              <w:ind w:firstLine="0" w:firstLineChars="0"/>
              <w:rPr>
                <w:rFonts w:hint="default" w:ascii="宋体" w:hAnsi="宋体" w:eastAsia="宋体"/>
                <w:color w:val="auto"/>
                <w:szCs w:val="24"/>
                <w:highlight w:val="none"/>
                <w:lang w:val="en-US" w:eastAsia="zh-CN"/>
              </w:rPr>
            </w:pPr>
          </w:p>
          <w:p w14:paraId="747A918E">
            <w:pPr>
              <w:ind w:firstLine="0" w:firstLineChars="0"/>
              <w:rPr>
                <w:rFonts w:hint="default" w:ascii="宋体" w:hAnsi="宋体" w:eastAsia="宋体"/>
                <w:color w:val="auto"/>
                <w:szCs w:val="24"/>
                <w:highlight w:val="none"/>
                <w:lang w:val="en-US" w:eastAsia="zh-CN"/>
              </w:rPr>
            </w:pPr>
          </w:p>
          <w:p w14:paraId="748C99BE">
            <w:pPr>
              <w:wordWrap w:val="0"/>
              <w:bidi w:val="0"/>
              <w:jc w:val="right"/>
              <w:rPr>
                <w:rFonts w:hint="default" w:eastAsia="宋体"/>
                <w:highlight w:val="none"/>
                <w:lang w:val="en-US" w:eastAsia="zh-CN"/>
              </w:rPr>
            </w:pPr>
            <w:r>
              <w:rPr>
                <w:rFonts w:hint="eastAsia"/>
                <w:highlight w:val="none"/>
                <w:lang w:eastAsia="zh-CN"/>
              </w:rPr>
              <w:t>响应人</w:t>
            </w:r>
            <w:r>
              <w:rPr>
                <w:rFonts w:hint="eastAsia"/>
                <w:highlight w:val="none"/>
              </w:rPr>
              <w:t>（公章）：</w:t>
            </w:r>
            <w:r>
              <w:rPr>
                <w:rFonts w:hint="eastAsia"/>
                <w:highlight w:val="none"/>
                <w:lang w:val="en-US" w:eastAsia="zh-CN"/>
              </w:rPr>
              <w:t xml:space="preserve">             </w:t>
            </w:r>
          </w:p>
          <w:p w14:paraId="753A5868">
            <w:pPr>
              <w:ind w:firstLine="0" w:firstLineChars="0"/>
              <w:jc w:val="right"/>
              <w:rPr>
                <w:rFonts w:hint="default" w:ascii="宋体" w:hAnsi="宋体" w:eastAsia="宋体"/>
                <w:color w:val="auto"/>
                <w:szCs w:val="24"/>
                <w:highlight w:val="none"/>
                <w:lang w:val="en-US" w:eastAsia="zh-CN"/>
              </w:rPr>
            </w:pPr>
            <w:r>
              <w:rPr>
                <w:rFonts w:hint="eastAsia" w:ascii="Times New Roman" w:hAnsi="Times New Roman"/>
                <w:snapToGrid w:val="0"/>
                <w:color w:val="auto"/>
                <w:kern w:val="0"/>
                <w:szCs w:val="24"/>
                <w:highlight w:val="none"/>
              </w:rPr>
              <w:t xml:space="preserve">       年     月     日</w:t>
            </w:r>
          </w:p>
          <w:p w14:paraId="535721B6">
            <w:pPr>
              <w:ind w:firstLine="0" w:firstLineChars="0"/>
              <w:rPr>
                <w:rFonts w:hint="default" w:ascii="宋体" w:hAnsi="宋体" w:eastAsia="宋体"/>
                <w:color w:val="auto"/>
                <w:szCs w:val="24"/>
                <w:highlight w:val="none"/>
                <w:lang w:val="en-US" w:eastAsia="zh-CN"/>
              </w:rPr>
            </w:pPr>
          </w:p>
        </w:tc>
      </w:tr>
    </w:tbl>
    <w:p w14:paraId="77E87DD7">
      <w:pPr>
        <w:rPr>
          <w:rFonts w:hint="default"/>
          <w:highlight w:val="none"/>
          <w:lang w:val="en-US" w:eastAsia="zh-CN"/>
        </w:rPr>
      </w:pPr>
    </w:p>
    <w:p w14:paraId="561FF7AE">
      <w:pPr>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697DE28">
      <w:pPr>
        <w:pStyle w:val="28"/>
        <w:bidi w:val="0"/>
        <w:rPr>
          <w:highlight w:val="none"/>
        </w:rPr>
      </w:pPr>
      <w:r>
        <w:rPr>
          <w:rFonts w:hint="eastAsia"/>
          <w:highlight w:val="none"/>
          <w:lang w:val="en-US" w:eastAsia="zh-CN"/>
        </w:rPr>
        <w:t>二、</w:t>
      </w:r>
      <w:r>
        <w:rPr>
          <w:rFonts w:hint="eastAsia"/>
          <w:highlight w:val="none"/>
          <w:lang w:eastAsia="zh-CN"/>
        </w:rPr>
        <w:t>响应人</w:t>
      </w:r>
      <w:r>
        <w:rPr>
          <w:rFonts w:hint="default"/>
          <w:highlight w:val="none"/>
        </w:rPr>
        <w:t>基本情况介绍，资质证明等</w:t>
      </w:r>
    </w:p>
    <w:tbl>
      <w:tblPr>
        <w:tblStyle w:val="17"/>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944"/>
        <w:gridCol w:w="2024"/>
        <w:gridCol w:w="800"/>
        <w:gridCol w:w="3005"/>
      </w:tblGrid>
      <w:tr w14:paraId="020B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3E9717BE">
            <w:pPr>
              <w:pStyle w:val="35"/>
              <w:bidi w:val="0"/>
              <w:ind w:left="0" w:leftChars="0" w:right="0" w:rightChars="0" w:firstLine="0" w:firstLineChars="0"/>
              <w:jc w:val="center"/>
              <w:rPr>
                <w:highlight w:val="none"/>
              </w:rPr>
            </w:pPr>
            <w:r>
              <w:rPr>
                <w:rFonts w:hint="eastAsia"/>
                <w:highlight w:val="none"/>
                <w:lang w:val="en-US" w:eastAsia="zh-CN"/>
              </w:rPr>
              <w:t>响应</w:t>
            </w:r>
            <w:r>
              <w:rPr>
                <w:rFonts w:hint="eastAsia"/>
                <w:highlight w:val="none"/>
                <w:lang w:eastAsia="zh-CN"/>
              </w:rPr>
              <w:t>人</w:t>
            </w:r>
            <w:r>
              <w:rPr>
                <w:rFonts w:hint="eastAsia"/>
                <w:highlight w:val="none"/>
              </w:rPr>
              <w:t>名称</w:t>
            </w:r>
          </w:p>
        </w:tc>
        <w:tc>
          <w:tcPr>
            <w:tcW w:w="3487" w:type="pct"/>
            <w:gridSpan w:val="4"/>
            <w:vAlign w:val="center"/>
          </w:tcPr>
          <w:p w14:paraId="323727FA">
            <w:pPr>
              <w:pStyle w:val="35"/>
              <w:bidi w:val="0"/>
              <w:ind w:left="0" w:leftChars="0" w:right="0" w:rightChars="0" w:firstLine="0" w:firstLineChars="0"/>
              <w:jc w:val="center"/>
              <w:rPr>
                <w:highlight w:val="none"/>
              </w:rPr>
            </w:pPr>
          </w:p>
        </w:tc>
      </w:tr>
      <w:tr w14:paraId="0F90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2266DAA8">
            <w:pPr>
              <w:pStyle w:val="35"/>
              <w:bidi w:val="0"/>
              <w:ind w:left="0" w:leftChars="0" w:right="0" w:rightChars="0" w:firstLine="0" w:firstLineChars="0"/>
              <w:jc w:val="center"/>
              <w:rPr>
                <w:highlight w:val="none"/>
              </w:rPr>
            </w:pPr>
            <w:r>
              <w:rPr>
                <w:rFonts w:hint="eastAsia"/>
                <w:highlight w:val="none"/>
              </w:rPr>
              <w:t>联系方式</w:t>
            </w:r>
          </w:p>
        </w:tc>
        <w:tc>
          <w:tcPr>
            <w:tcW w:w="486" w:type="pct"/>
            <w:tcBorders>
              <w:top w:val="single" w:color="auto" w:sz="4" w:space="0"/>
              <w:left w:val="single" w:color="auto" w:sz="4" w:space="0"/>
              <w:right w:val="single" w:color="auto" w:sz="4" w:space="0"/>
            </w:tcBorders>
            <w:vAlign w:val="center"/>
          </w:tcPr>
          <w:p w14:paraId="5CE2C22C">
            <w:pPr>
              <w:pStyle w:val="35"/>
              <w:bidi w:val="0"/>
              <w:ind w:left="0" w:leftChars="0" w:right="0" w:rightChars="0" w:firstLine="0" w:firstLineChars="0"/>
              <w:jc w:val="center"/>
              <w:rPr>
                <w:highlight w:val="none"/>
              </w:rPr>
            </w:pPr>
            <w:r>
              <w:rPr>
                <w:rFonts w:hint="eastAsia"/>
                <w:highlight w:val="none"/>
              </w:rPr>
              <w:t>联系人</w:t>
            </w:r>
          </w:p>
        </w:tc>
        <w:tc>
          <w:tcPr>
            <w:tcW w:w="1042" w:type="pct"/>
            <w:tcBorders>
              <w:top w:val="single" w:color="auto" w:sz="4" w:space="0"/>
              <w:left w:val="single" w:color="auto" w:sz="4" w:space="0"/>
              <w:right w:val="single" w:color="auto" w:sz="4" w:space="0"/>
            </w:tcBorders>
            <w:vAlign w:val="center"/>
          </w:tcPr>
          <w:p w14:paraId="0FC9EE54">
            <w:pPr>
              <w:pStyle w:val="35"/>
              <w:bidi w:val="0"/>
              <w:ind w:left="0" w:leftChars="0" w:right="0" w:rightChars="0" w:firstLine="0" w:firstLineChars="0"/>
              <w:jc w:val="center"/>
              <w:rPr>
                <w:highlight w:val="none"/>
              </w:rPr>
            </w:pPr>
          </w:p>
        </w:tc>
        <w:tc>
          <w:tcPr>
            <w:tcW w:w="412" w:type="pct"/>
            <w:tcBorders>
              <w:top w:val="single" w:color="auto" w:sz="4" w:space="0"/>
              <w:left w:val="single" w:color="auto" w:sz="4" w:space="0"/>
              <w:right w:val="single" w:color="auto" w:sz="4" w:space="0"/>
            </w:tcBorders>
            <w:vAlign w:val="center"/>
          </w:tcPr>
          <w:p w14:paraId="18672613">
            <w:pPr>
              <w:pStyle w:val="35"/>
              <w:bidi w:val="0"/>
              <w:ind w:left="0" w:leftChars="0" w:right="0" w:rightChars="0" w:firstLine="0" w:firstLineChars="0"/>
              <w:jc w:val="center"/>
              <w:rPr>
                <w:highlight w:val="none"/>
              </w:rPr>
            </w:pPr>
            <w:r>
              <w:rPr>
                <w:rFonts w:hint="eastAsia"/>
                <w:highlight w:val="none"/>
              </w:rPr>
              <w:t>电话</w:t>
            </w:r>
          </w:p>
        </w:tc>
        <w:tc>
          <w:tcPr>
            <w:tcW w:w="1546" w:type="pct"/>
            <w:vAlign w:val="center"/>
          </w:tcPr>
          <w:p w14:paraId="54358729">
            <w:pPr>
              <w:pStyle w:val="35"/>
              <w:bidi w:val="0"/>
              <w:ind w:left="0" w:leftChars="0" w:right="0" w:rightChars="0" w:firstLine="0" w:firstLineChars="0"/>
              <w:jc w:val="center"/>
              <w:rPr>
                <w:highlight w:val="none"/>
              </w:rPr>
            </w:pPr>
          </w:p>
        </w:tc>
      </w:tr>
      <w:tr w14:paraId="08D6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54A309D0">
            <w:pPr>
              <w:pStyle w:val="35"/>
              <w:bidi w:val="0"/>
              <w:ind w:left="0" w:leftChars="0" w:right="0" w:rightChars="0" w:firstLine="0" w:firstLineChars="0"/>
              <w:jc w:val="center"/>
              <w:rPr>
                <w:rFonts w:hint="default" w:eastAsia="宋体"/>
                <w:highlight w:val="none"/>
                <w:lang w:val="en-US" w:eastAsia="zh-CN"/>
              </w:rPr>
            </w:pPr>
            <w:r>
              <w:rPr>
                <w:rFonts w:hint="eastAsia"/>
                <w:highlight w:val="none"/>
              </w:rPr>
              <w:t>法定代表人</w:t>
            </w:r>
          </w:p>
        </w:tc>
        <w:tc>
          <w:tcPr>
            <w:tcW w:w="486" w:type="pct"/>
            <w:tcBorders>
              <w:top w:val="single" w:color="auto" w:sz="4" w:space="0"/>
              <w:left w:val="single" w:color="auto" w:sz="4" w:space="0"/>
              <w:right w:val="single" w:color="auto" w:sz="4" w:space="0"/>
            </w:tcBorders>
            <w:vAlign w:val="center"/>
          </w:tcPr>
          <w:p w14:paraId="77F62A84">
            <w:pPr>
              <w:pStyle w:val="35"/>
              <w:bidi w:val="0"/>
              <w:ind w:left="0" w:leftChars="0" w:right="0" w:rightChars="0" w:firstLine="0" w:firstLineChars="0"/>
              <w:jc w:val="center"/>
              <w:rPr>
                <w:highlight w:val="none"/>
              </w:rPr>
            </w:pPr>
            <w:r>
              <w:rPr>
                <w:rFonts w:hint="eastAsia"/>
                <w:highlight w:val="none"/>
              </w:rPr>
              <w:t>姓名</w:t>
            </w:r>
          </w:p>
        </w:tc>
        <w:tc>
          <w:tcPr>
            <w:tcW w:w="1042" w:type="pct"/>
            <w:tcBorders>
              <w:top w:val="single" w:color="auto" w:sz="4" w:space="0"/>
              <w:left w:val="single" w:color="auto" w:sz="4" w:space="0"/>
              <w:right w:val="single" w:color="auto" w:sz="4" w:space="0"/>
            </w:tcBorders>
            <w:vAlign w:val="center"/>
          </w:tcPr>
          <w:p w14:paraId="60FA7710">
            <w:pPr>
              <w:pStyle w:val="35"/>
              <w:bidi w:val="0"/>
              <w:ind w:left="0" w:leftChars="0" w:right="0" w:rightChars="0" w:firstLine="0" w:firstLineChars="0"/>
              <w:jc w:val="center"/>
              <w:rPr>
                <w:highlight w:val="none"/>
              </w:rPr>
            </w:pPr>
          </w:p>
        </w:tc>
        <w:tc>
          <w:tcPr>
            <w:tcW w:w="412" w:type="pct"/>
            <w:tcBorders>
              <w:top w:val="single" w:color="auto" w:sz="4" w:space="0"/>
              <w:left w:val="single" w:color="auto" w:sz="4" w:space="0"/>
              <w:right w:val="single" w:color="auto" w:sz="4" w:space="0"/>
            </w:tcBorders>
            <w:shd w:val="clear" w:color="auto" w:fill="auto"/>
            <w:vAlign w:val="center"/>
          </w:tcPr>
          <w:p w14:paraId="548F6279">
            <w:pPr>
              <w:pStyle w:val="35"/>
              <w:bidi w:val="0"/>
              <w:ind w:left="0" w:leftChars="0" w:right="0" w:rightChars="0" w:firstLine="0" w:firstLineChars="0"/>
              <w:jc w:val="center"/>
              <w:rPr>
                <w:rFonts w:ascii="Times New Roman" w:hAnsi="Times New Roman" w:eastAsia="宋体" w:cs="Cambria Math"/>
                <w:bCs/>
                <w:color w:val="auto"/>
                <w:kern w:val="2"/>
                <w:sz w:val="21"/>
                <w:szCs w:val="18"/>
                <w:highlight w:val="none"/>
                <w:lang w:val="en-US" w:eastAsia="zh-CN" w:bidi="ar-SA"/>
              </w:rPr>
            </w:pPr>
            <w:r>
              <w:rPr>
                <w:rFonts w:hint="eastAsia"/>
                <w:highlight w:val="none"/>
              </w:rPr>
              <w:t>电话</w:t>
            </w:r>
          </w:p>
        </w:tc>
        <w:tc>
          <w:tcPr>
            <w:tcW w:w="1546" w:type="pct"/>
            <w:tcBorders>
              <w:top w:val="single" w:color="auto" w:sz="4" w:space="0"/>
              <w:left w:val="single" w:color="auto" w:sz="4" w:space="0"/>
            </w:tcBorders>
            <w:shd w:val="clear" w:color="auto" w:fill="auto"/>
            <w:vAlign w:val="center"/>
          </w:tcPr>
          <w:p w14:paraId="4F84A50D">
            <w:pPr>
              <w:pStyle w:val="35"/>
              <w:bidi w:val="0"/>
              <w:ind w:left="0" w:leftChars="0" w:right="0" w:rightChars="0" w:firstLine="0" w:firstLineChars="0"/>
              <w:jc w:val="center"/>
              <w:rPr>
                <w:highlight w:val="none"/>
              </w:rPr>
            </w:pPr>
          </w:p>
        </w:tc>
      </w:tr>
      <w:tr w14:paraId="0327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15713CE5">
            <w:pPr>
              <w:pStyle w:val="35"/>
              <w:bidi w:val="0"/>
              <w:ind w:left="0" w:leftChars="0" w:right="0" w:rightChars="0" w:firstLine="0" w:firstLineChars="0"/>
              <w:jc w:val="center"/>
              <w:rPr>
                <w:highlight w:val="none"/>
              </w:rPr>
            </w:pPr>
            <w:r>
              <w:rPr>
                <w:rFonts w:hint="eastAsia"/>
                <w:highlight w:val="none"/>
              </w:rPr>
              <w:t>统一社会信用代码</w:t>
            </w:r>
          </w:p>
        </w:tc>
        <w:tc>
          <w:tcPr>
            <w:tcW w:w="3487" w:type="pct"/>
            <w:gridSpan w:val="4"/>
            <w:tcBorders>
              <w:top w:val="single" w:color="auto" w:sz="4" w:space="0"/>
              <w:left w:val="single" w:color="auto" w:sz="4" w:space="0"/>
            </w:tcBorders>
            <w:vAlign w:val="center"/>
          </w:tcPr>
          <w:p w14:paraId="73929EDF">
            <w:pPr>
              <w:pStyle w:val="35"/>
              <w:bidi w:val="0"/>
              <w:ind w:left="0" w:leftChars="0" w:right="0" w:rightChars="0" w:firstLine="0" w:firstLineChars="0"/>
              <w:jc w:val="center"/>
              <w:rPr>
                <w:rFonts w:hint="eastAsia" w:eastAsia="宋体"/>
                <w:highlight w:val="none"/>
                <w:lang w:val="en-US" w:eastAsia="zh-CN"/>
              </w:rPr>
            </w:pPr>
          </w:p>
        </w:tc>
      </w:tr>
      <w:tr w14:paraId="20C4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39D6B6F3">
            <w:pPr>
              <w:pStyle w:val="35"/>
              <w:bidi w:val="0"/>
              <w:ind w:left="0" w:leftChars="0" w:right="0" w:rightChars="0" w:firstLine="0" w:firstLineChars="0"/>
              <w:jc w:val="center"/>
              <w:rPr>
                <w:highlight w:val="none"/>
              </w:rPr>
            </w:pPr>
            <w:r>
              <w:rPr>
                <w:rFonts w:hint="eastAsia"/>
                <w:highlight w:val="none"/>
              </w:rPr>
              <w:t>注册资金</w:t>
            </w:r>
          </w:p>
        </w:tc>
        <w:tc>
          <w:tcPr>
            <w:tcW w:w="3487" w:type="pct"/>
            <w:gridSpan w:val="4"/>
            <w:tcBorders>
              <w:top w:val="single" w:color="auto" w:sz="4" w:space="0"/>
              <w:left w:val="single" w:color="auto" w:sz="4" w:space="0"/>
            </w:tcBorders>
            <w:vAlign w:val="center"/>
          </w:tcPr>
          <w:p w14:paraId="2EF19CD1">
            <w:pPr>
              <w:pStyle w:val="35"/>
              <w:bidi w:val="0"/>
              <w:ind w:left="0" w:leftChars="0" w:right="0" w:rightChars="0" w:firstLine="0" w:firstLineChars="0"/>
              <w:jc w:val="center"/>
              <w:rPr>
                <w:highlight w:val="none"/>
              </w:rPr>
            </w:pPr>
          </w:p>
        </w:tc>
      </w:tr>
      <w:tr w14:paraId="4D2A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01145757">
            <w:pPr>
              <w:pStyle w:val="35"/>
              <w:bidi w:val="0"/>
              <w:ind w:left="0" w:leftChars="0" w:right="0" w:rightChars="0" w:firstLine="0" w:firstLineChars="0"/>
              <w:jc w:val="center"/>
              <w:rPr>
                <w:highlight w:val="none"/>
              </w:rPr>
            </w:pPr>
            <w:r>
              <w:rPr>
                <w:rFonts w:hint="eastAsia"/>
                <w:highlight w:val="none"/>
              </w:rPr>
              <w:t>开户银行</w:t>
            </w:r>
          </w:p>
        </w:tc>
        <w:tc>
          <w:tcPr>
            <w:tcW w:w="3487" w:type="pct"/>
            <w:gridSpan w:val="4"/>
            <w:tcBorders>
              <w:top w:val="single" w:color="auto" w:sz="4" w:space="0"/>
              <w:left w:val="single" w:color="auto" w:sz="4" w:space="0"/>
            </w:tcBorders>
            <w:vAlign w:val="center"/>
          </w:tcPr>
          <w:p w14:paraId="6BBB0461">
            <w:pPr>
              <w:pStyle w:val="35"/>
              <w:bidi w:val="0"/>
              <w:ind w:left="0" w:leftChars="0" w:right="0" w:rightChars="0" w:firstLine="0" w:firstLineChars="0"/>
              <w:jc w:val="center"/>
              <w:rPr>
                <w:highlight w:val="none"/>
              </w:rPr>
            </w:pPr>
          </w:p>
        </w:tc>
      </w:tr>
      <w:tr w14:paraId="5E02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6620B647">
            <w:pPr>
              <w:pStyle w:val="35"/>
              <w:bidi w:val="0"/>
              <w:ind w:left="0" w:leftChars="0" w:right="0" w:rightChars="0" w:firstLine="0" w:firstLineChars="0"/>
              <w:jc w:val="center"/>
              <w:rPr>
                <w:highlight w:val="none"/>
              </w:rPr>
            </w:pPr>
            <w:r>
              <w:rPr>
                <w:rFonts w:hint="eastAsia"/>
                <w:highlight w:val="none"/>
              </w:rPr>
              <w:t>账号</w:t>
            </w:r>
          </w:p>
        </w:tc>
        <w:tc>
          <w:tcPr>
            <w:tcW w:w="3487" w:type="pct"/>
            <w:gridSpan w:val="4"/>
            <w:tcBorders>
              <w:top w:val="single" w:color="auto" w:sz="4" w:space="0"/>
              <w:left w:val="single" w:color="auto" w:sz="4" w:space="0"/>
            </w:tcBorders>
            <w:vAlign w:val="center"/>
          </w:tcPr>
          <w:p w14:paraId="532B56D6">
            <w:pPr>
              <w:pStyle w:val="35"/>
              <w:bidi w:val="0"/>
              <w:ind w:left="0" w:leftChars="0" w:right="0" w:rightChars="0" w:firstLine="0" w:firstLineChars="0"/>
              <w:jc w:val="center"/>
              <w:rPr>
                <w:highlight w:val="none"/>
              </w:rPr>
            </w:pPr>
          </w:p>
        </w:tc>
      </w:tr>
      <w:tr w14:paraId="633E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1195" w:type="pct"/>
            <w:vAlign w:val="center"/>
          </w:tcPr>
          <w:p w14:paraId="637BF09F">
            <w:pPr>
              <w:pStyle w:val="35"/>
              <w:bidi w:val="0"/>
              <w:ind w:left="0" w:leftChars="0" w:right="0" w:rightChars="0" w:firstLine="0" w:firstLineChars="0"/>
              <w:jc w:val="center"/>
              <w:rPr>
                <w:highlight w:val="none"/>
              </w:rPr>
            </w:pPr>
            <w:r>
              <w:rPr>
                <w:rFonts w:hint="eastAsia"/>
                <w:highlight w:val="none"/>
              </w:rPr>
              <w:t>备注</w:t>
            </w:r>
          </w:p>
        </w:tc>
        <w:tc>
          <w:tcPr>
            <w:tcW w:w="3487" w:type="pct"/>
            <w:gridSpan w:val="4"/>
            <w:vAlign w:val="center"/>
          </w:tcPr>
          <w:p w14:paraId="7E5B67A8">
            <w:pPr>
              <w:pStyle w:val="35"/>
              <w:bidi w:val="0"/>
              <w:ind w:left="0" w:leftChars="0" w:right="0" w:rightChars="0" w:firstLine="0" w:firstLineChars="0"/>
              <w:jc w:val="center"/>
              <w:rPr>
                <w:highlight w:val="none"/>
              </w:rPr>
            </w:pPr>
          </w:p>
        </w:tc>
      </w:tr>
    </w:tbl>
    <w:p w14:paraId="53297214">
      <w:pPr>
        <w:bidi w:val="0"/>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ighlight w:val="none"/>
        </w:rPr>
        <w:t>注：附营业执照、资质证明等。</w:t>
      </w:r>
    </w:p>
    <w:p w14:paraId="7F0A4BB8">
      <w:pPr>
        <w:pStyle w:val="28"/>
        <w:bidi w:val="0"/>
        <w:rPr>
          <w:rFonts w:hint="default"/>
          <w:highlight w:val="none"/>
          <w:lang w:val="en-US" w:eastAsia="zh-CN"/>
        </w:rPr>
      </w:pPr>
      <w:r>
        <w:rPr>
          <w:rFonts w:hint="eastAsia"/>
          <w:highlight w:val="none"/>
          <w:lang w:val="en-US" w:eastAsia="zh-CN"/>
        </w:rPr>
        <w:t>三、响应人法定代表人的身份证明</w:t>
      </w:r>
    </w:p>
    <w:p w14:paraId="2D7B572F">
      <w:pPr>
        <w:pStyle w:val="30"/>
        <w:rPr>
          <w:rFonts w:hint="eastAsia" w:ascii="Times New Roman" w:hAnsi="Times New Roman" w:eastAsia="宋体"/>
          <w:highlight w:val="none"/>
          <w:lang w:eastAsia="zh-CN"/>
        </w:rPr>
      </w:pPr>
      <w:r>
        <w:rPr>
          <w:rFonts w:ascii="Times New Roman" w:hAnsi="Times New Roman"/>
          <w:highlight w:val="none"/>
        </w:rPr>
        <w:t>法定代表人身份证明书</w:t>
      </w:r>
    </w:p>
    <w:p w14:paraId="38C0C5D4">
      <w:pPr>
        <w:shd w:val="clear"/>
        <w:tabs>
          <w:tab w:val="left" w:pos="6300"/>
        </w:tabs>
        <w:snapToGrid w:val="0"/>
        <w:spacing w:line="360" w:lineRule="auto"/>
        <w:ind w:firstLine="480"/>
        <w:rPr>
          <w:rFonts w:ascii="Times New Roman" w:hAnsi="Times New Roman"/>
          <w:snapToGrid w:val="0"/>
          <w:kern w:val="0"/>
          <w:highlight w:val="none"/>
        </w:rPr>
      </w:pPr>
    </w:p>
    <w:p w14:paraId="6FA61981">
      <w:pPr>
        <w:shd w:val="clea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snapToGrid w:val="0"/>
          <w:kern w:val="0"/>
          <w:highlight w:val="none"/>
          <w:u w:val="single"/>
          <w:lang w:val="en-US" w:eastAsia="zh-CN"/>
        </w:rPr>
        <w:t>中垦牧（陕西）牧业有限公司大荔牧场</w:t>
      </w:r>
      <w:r>
        <w:rPr>
          <w:rFonts w:hint="eastAsia" w:ascii="Times New Roman" w:hAnsi="Times New Roman"/>
          <w:snapToGrid w:val="0"/>
          <w:kern w:val="0"/>
          <w:highlight w:val="none"/>
          <w:u w:val="single"/>
          <w:lang w:eastAsia="zh-CN"/>
        </w:rPr>
        <w:t>2025年第四季度</w:t>
      </w:r>
      <w:r>
        <w:rPr>
          <w:rFonts w:hint="eastAsia" w:ascii="Times New Roman" w:hAnsi="Times New Roman"/>
          <w:snapToGrid w:val="0"/>
          <w:kern w:val="0"/>
          <w:highlight w:val="none"/>
          <w:u w:val="single"/>
          <w:lang w:val="en-US" w:eastAsia="zh-CN"/>
        </w:rPr>
        <w:t>牛只</w:t>
      </w:r>
      <w:r>
        <w:rPr>
          <w:rFonts w:hint="eastAsia" w:ascii="Times New Roman" w:hAnsi="Times New Roman"/>
          <w:snapToGrid w:val="0"/>
          <w:kern w:val="0"/>
          <w:highlight w:val="none"/>
          <w:u w:val="single"/>
        </w:rPr>
        <w:t>销售项目</w:t>
      </w:r>
    </w:p>
    <w:p w14:paraId="6CA7EA12">
      <w:pPr>
        <w:shd w:val="clear"/>
        <w:tabs>
          <w:tab w:val="left" w:pos="6300"/>
        </w:tabs>
        <w:snapToGrid w:val="0"/>
        <w:spacing w:line="360" w:lineRule="auto"/>
        <w:ind w:firstLine="480"/>
        <w:rPr>
          <w:rFonts w:hint="eastAsia" w:ascii="Times New Roman" w:hAnsi="Times New Roman"/>
          <w:snapToGrid w:val="0"/>
          <w:kern w:val="0"/>
          <w:highlight w:val="none"/>
        </w:rPr>
      </w:pPr>
    </w:p>
    <w:p w14:paraId="5C9E5A05">
      <w:pPr>
        <w:shd w:val="clea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lang w:val="en-US" w:eastAsia="zh-CN"/>
        </w:rPr>
        <w:t>中</w:t>
      </w:r>
      <w:r>
        <w:rPr>
          <w:rFonts w:hint="eastAsia" w:ascii="Times New Roman" w:hAnsi="Times New Roman"/>
          <w:snapToGrid w:val="0"/>
          <w:kern w:val="0"/>
          <w:highlight w:val="none"/>
          <w:u w:val="single"/>
          <w:lang w:eastAsia="zh-CN"/>
        </w:rPr>
        <w:t>垦牧（陕西）牧业有限</w:t>
      </w:r>
      <w:r>
        <w:rPr>
          <w:rFonts w:hint="eastAsia" w:ascii="Times New Roman" w:hAnsi="Times New Roman"/>
          <w:snapToGrid w:val="0"/>
          <w:kern w:val="0"/>
          <w:highlight w:val="none"/>
          <w:u w:val="single"/>
        </w:rPr>
        <w:t xml:space="preserve">公司  </w:t>
      </w:r>
      <w:r>
        <w:rPr>
          <w:rFonts w:hint="eastAsia" w:ascii="Times New Roman" w:hAnsi="Times New Roman"/>
          <w:snapToGrid w:val="0"/>
          <w:kern w:val="0"/>
          <w:highlight w:val="none"/>
        </w:rPr>
        <w:t>：</w:t>
      </w:r>
    </w:p>
    <w:p w14:paraId="6B8AEECA">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cs="Cambria"/>
          <w:snapToGrid w:val="0"/>
          <w:kern w:val="0"/>
          <w:szCs w:val="24"/>
          <w:highlight w:val="none"/>
          <w:lang w:eastAsia="zh-CN"/>
        </w:rPr>
        <w:t>响应人</w:t>
      </w:r>
      <w:r>
        <w:rPr>
          <w:rFonts w:hint="eastAsia" w:ascii="Times New Roman" w:hAnsi="Times New Roman"/>
          <w:snapToGrid w:val="0"/>
          <w:kern w:val="0"/>
          <w:highlight w:val="none"/>
        </w:rPr>
        <w:t>法定代表人姓名）在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snapToGrid w:val="0"/>
          <w:kern w:val="0"/>
          <w:highlight w:val="none"/>
          <w:lang w:eastAsia="zh-CN"/>
        </w:rPr>
        <w:t>响应人</w:t>
      </w:r>
      <w:r>
        <w:rPr>
          <w:rFonts w:hint="eastAsia" w:ascii="Times New Roman" w:hAnsi="Times New Roman"/>
          <w:snapToGrid w:val="0"/>
          <w:kern w:val="0"/>
          <w:highlight w:val="none"/>
        </w:rPr>
        <w:t>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w:t>
      </w:r>
      <w:r>
        <w:rPr>
          <w:rFonts w:hint="eastAsia"/>
          <w:snapToGrid w:val="0"/>
          <w:kern w:val="0"/>
          <w:highlight w:val="none"/>
          <w:lang w:eastAsia="zh-CN"/>
        </w:rPr>
        <w:t>响应人</w:t>
      </w:r>
      <w:r>
        <w:rPr>
          <w:rFonts w:hint="eastAsia" w:ascii="Times New Roman" w:hAnsi="Times New Roman"/>
          <w:snapToGrid w:val="0"/>
          <w:kern w:val="0"/>
          <w:highlight w:val="none"/>
        </w:rPr>
        <w:t>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w:t>
      </w:r>
      <w:r>
        <w:rPr>
          <w:rFonts w:hint="eastAsia" w:ascii="Times New Roman" w:hAnsi="Times New Roman"/>
          <w:highlight w:val="none"/>
        </w:rPr>
        <w:t>人</w:t>
      </w:r>
      <w:r>
        <w:rPr>
          <w:rFonts w:hint="eastAsia" w:ascii="Times New Roman" w:hAnsi="Times New Roman"/>
          <w:snapToGrid w:val="0"/>
          <w:kern w:val="0"/>
          <w:highlight w:val="none"/>
        </w:rPr>
        <w:t>。</w:t>
      </w:r>
    </w:p>
    <w:p w14:paraId="50F41D24">
      <w:pPr>
        <w:tabs>
          <w:tab w:val="left" w:pos="6300"/>
        </w:tabs>
        <w:snapToGrid w:val="0"/>
        <w:spacing w:line="360" w:lineRule="auto"/>
        <w:ind w:firstLine="480"/>
        <w:rPr>
          <w:rFonts w:ascii="Times New Roman" w:hAnsi="Times New Roman"/>
          <w:snapToGrid w:val="0"/>
          <w:kern w:val="0"/>
          <w:highlight w:val="none"/>
        </w:rPr>
      </w:pPr>
    </w:p>
    <w:p w14:paraId="4AE15802">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1A1E1F6F">
      <w:pPr>
        <w:tabs>
          <w:tab w:val="left" w:pos="6300"/>
        </w:tabs>
        <w:snapToGrid w:val="0"/>
        <w:spacing w:line="360" w:lineRule="auto"/>
        <w:ind w:firstLine="480"/>
        <w:rPr>
          <w:rFonts w:ascii="Times New Roman" w:hAnsi="Times New Roman"/>
          <w:snapToGrid w:val="0"/>
          <w:kern w:val="0"/>
          <w:highlight w:val="none"/>
        </w:rPr>
      </w:pPr>
    </w:p>
    <w:p w14:paraId="21D51FA1">
      <w:pPr>
        <w:tabs>
          <w:tab w:val="left" w:pos="6300"/>
        </w:tabs>
        <w:snapToGrid w:val="0"/>
        <w:spacing w:line="360" w:lineRule="auto"/>
        <w:ind w:firstLine="480"/>
        <w:rPr>
          <w:rFonts w:ascii="Times New Roman" w:hAnsi="Times New Roman"/>
          <w:snapToGrid w:val="0"/>
          <w:kern w:val="0"/>
          <w:highlight w:val="none"/>
        </w:rPr>
      </w:pPr>
    </w:p>
    <w:p w14:paraId="63D531C8">
      <w:pPr>
        <w:tabs>
          <w:tab w:val="left" w:pos="6300"/>
        </w:tabs>
        <w:snapToGrid w:val="0"/>
        <w:spacing w:line="360" w:lineRule="auto"/>
        <w:ind w:firstLine="5250" w:firstLineChars="2500"/>
        <w:rPr>
          <w:rFonts w:ascii="Times New Roman" w:hAnsi="Times New Roman"/>
          <w:snapToGrid w:val="0"/>
          <w:kern w:val="0"/>
          <w:highlight w:val="none"/>
        </w:rPr>
      </w:pPr>
      <w:r>
        <w:rPr>
          <w:rFonts w:hint="eastAsia"/>
          <w:snapToGrid w:val="0"/>
          <w:kern w:val="0"/>
          <w:highlight w:val="none"/>
          <w:lang w:eastAsia="zh-CN"/>
        </w:rPr>
        <w:t>响应人</w:t>
      </w:r>
      <w:r>
        <w:rPr>
          <w:rFonts w:hint="eastAsia" w:ascii="Times New Roman" w:hAnsi="Times New Roman"/>
          <w:snapToGrid w:val="0"/>
          <w:kern w:val="0"/>
          <w:highlight w:val="none"/>
        </w:rPr>
        <w:t>：</w:t>
      </w:r>
    </w:p>
    <w:p w14:paraId="5DA9E4DE">
      <w:pPr>
        <w:tabs>
          <w:tab w:val="left" w:pos="6300"/>
        </w:tabs>
        <w:snapToGrid w:val="0"/>
        <w:spacing w:line="360" w:lineRule="auto"/>
        <w:ind w:firstLine="504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cs="Cambria"/>
          <w:snapToGrid w:val="0"/>
          <w:kern w:val="0"/>
          <w:szCs w:val="24"/>
          <w:highlight w:val="none"/>
          <w:lang w:eastAsia="zh-CN"/>
        </w:rPr>
        <w:t>响应人</w:t>
      </w:r>
      <w:r>
        <w:rPr>
          <w:rFonts w:hint="eastAsia" w:ascii="Times New Roman" w:hAnsi="Times New Roman"/>
          <w:snapToGrid w:val="0"/>
          <w:kern w:val="0"/>
          <w:highlight w:val="none"/>
        </w:rPr>
        <w:t>公章）</w:t>
      </w:r>
    </w:p>
    <w:p w14:paraId="1A393340">
      <w:pPr>
        <w:tabs>
          <w:tab w:val="left" w:pos="6300"/>
        </w:tabs>
        <w:snapToGrid w:val="0"/>
        <w:spacing w:line="360" w:lineRule="auto"/>
        <w:ind w:firstLine="480"/>
        <w:rPr>
          <w:rFonts w:ascii="Times New Roman" w:hAnsi="Times New Roman"/>
          <w:snapToGrid w:val="0"/>
          <w:kern w:val="0"/>
          <w:highlight w:val="none"/>
        </w:rPr>
      </w:pPr>
    </w:p>
    <w:p w14:paraId="479EBA36">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1DADD454">
      <w:pPr>
        <w:tabs>
          <w:tab w:val="left" w:pos="6300"/>
        </w:tabs>
        <w:snapToGrid w:val="0"/>
        <w:spacing w:line="360" w:lineRule="auto"/>
        <w:ind w:firstLine="480"/>
        <w:rPr>
          <w:rFonts w:ascii="Times New Roman" w:hAnsi="Times New Roman"/>
          <w:snapToGrid w:val="0"/>
          <w:kern w:val="0"/>
          <w:highlight w:val="none"/>
        </w:rPr>
      </w:pPr>
    </w:p>
    <w:p w14:paraId="5179C2FD">
      <w:pPr>
        <w:tabs>
          <w:tab w:val="left" w:pos="6300"/>
        </w:tabs>
        <w:snapToGrid w:val="0"/>
        <w:spacing w:line="360" w:lineRule="auto"/>
        <w:ind w:firstLine="480"/>
        <w:rPr>
          <w:rFonts w:hint="eastAsia" w:ascii="Times New Roman" w:hAnsi="Times New Roman"/>
          <w:snapToGrid w:val="0"/>
          <w:kern w:val="0"/>
          <w:highlight w:val="none"/>
        </w:rPr>
      </w:pPr>
      <w:r>
        <w:rPr>
          <w:rFonts w:hint="eastAsia" w:ascii="Times New Roman" w:hAnsi="Times New Roman"/>
          <w:snapToGrid w:val="0"/>
          <w:kern w:val="0"/>
          <w:highlight w:val="none"/>
        </w:rPr>
        <w:t>（附：法定代表人身份证正反面复印件）</w:t>
      </w:r>
    </w:p>
    <w:p w14:paraId="7B439231">
      <w:pPr>
        <w:pStyle w:val="12"/>
        <w:rPr>
          <w:rFonts w:hint="eastAsia" w:ascii="Times New Roman" w:hAnsi="Times New Roman"/>
          <w:snapToGrid w:val="0"/>
          <w:kern w:val="0"/>
          <w:highlight w:val="none"/>
        </w:rPr>
      </w:pPr>
    </w:p>
    <w:p w14:paraId="08E7D98A">
      <w:pPr>
        <w:rPr>
          <w:rFonts w:hint="eastAsia" w:ascii="Times New Roman" w:hAnsi="Times New Roman"/>
          <w:snapToGrid w:val="0"/>
          <w:kern w:val="0"/>
          <w:highlight w:val="none"/>
        </w:rPr>
      </w:pPr>
    </w:p>
    <w:p w14:paraId="040F76DC">
      <w:pPr>
        <w:pStyle w:val="12"/>
        <w:rPr>
          <w:rFonts w:hint="eastAsia" w:ascii="Times New Roman" w:hAnsi="Times New Roman"/>
          <w:snapToGrid w:val="0"/>
          <w:kern w:val="0"/>
          <w:highlight w:val="none"/>
        </w:rPr>
      </w:pPr>
    </w:p>
    <w:p w14:paraId="5496594E">
      <w:pPr>
        <w:rPr>
          <w:rFonts w:hint="eastAsia" w:ascii="Times New Roman" w:hAnsi="Times New Roman"/>
          <w:snapToGrid w:val="0"/>
          <w:kern w:val="0"/>
          <w:highlight w:val="none"/>
        </w:rPr>
      </w:pPr>
    </w:p>
    <w:p w14:paraId="4F369E59">
      <w:pPr>
        <w:pStyle w:val="12"/>
        <w:rPr>
          <w:highlight w:val="none"/>
        </w:rPr>
      </w:pPr>
    </w:p>
    <w:p w14:paraId="33281B41">
      <w:pPr>
        <w:bidi w:val="0"/>
        <w:rPr>
          <w:rFonts w:hint="eastAsia"/>
          <w:highlight w:val="none"/>
          <w:lang w:eastAsia="zh-CN"/>
        </w:rPr>
      </w:pPr>
    </w:p>
    <w:p w14:paraId="26DE7DD9">
      <w:pPr>
        <w:bidi w:val="0"/>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B928E31">
      <w:pPr>
        <w:pStyle w:val="28"/>
        <w:bidi w:val="0"/>
        <w:rPr>
          <w:rFonts w:hint="default"/>
          <w:highlight w:val="none"/>
          <w:lang w:val="en-US" w:eastAsia="zh-CN"/>
        </w:rPr>
      </w:pPr>
      <w:r>
        <w:rPr>
          <w:rFonts w:hint="eastAsia"/>
          <w:highlight w:val="none"/>
          <w:lang w:val="en-US" w:eastAsia="zh-CN"/>
        </w:rPr>
        <w:t>四、</w:t>
      </w:r>
      <w:r>
        <w:rPr>
          <w:rFonts w:hint="default"/>
          <w:highlight w:val="none"/>
        </w:rPr>
        <w:t>授权委托书</w:t>
      </w:r>
      <w:r>
        <w:rPr>
          <w:rFonts w:hint="eastAsia"/>
          <w:highlight w:val="none"/>
          <w:lang w:eastAsia="zh-CN"/>
        </w:rPr>
        <w:t>（</w:t>
      </w:r>
      <w:r>
        <w:rPr>
          <w:rFonts w:hint="eastAsia"/>
          <w:highlight w:val="none"/>
          <w:lang w:val="en-US" w:eastAsia="zh-CN"/>
        </w:rPr>
        <w:t>如有</w:t>
      </w:r>
      <w:r>
        <w:rPr>
          <w:rFonts w:hint="eastAsia"/>
          <w:highlight w:val="none"/>
          <w:lang w:eastAsia="zh-CN"/>
        </w:rPr>
        <w:t>）</w:t>
      </w:r>
    </w:p>
    <w:p w14:paraId="1B3B8808">
      <w:pPr>
        <w:tabs>
          <w:tab w:val="left" w:pos="6300"/>
        </w:tabs>
        <w:snapToGrid w:val="0"/>
        <w:spacing w:line="360" w:lineRule="auto"/>
        <w:ind w:firstLine="0" w:firstLineChars="0"/>
        <w:jc w:val="center"/>
        <w:rPr>
          <w:rFonts w:ascii="Times New Roman" w:hAnsi="Times New Roman"/>
          <w:snapToGrid w:val="0"/>
          <w:color w:val="auto"/>
          <w:kern w:val="0"/>
          <w:highlight w:val="none"/>
        </w:rPr>
      </w:pPr>
      <w:r>
        <w:rPr>
          <w:rFonts w:hint="eastAsia"/>
          <w:highlight w:val="none"/>
          <w:lang w:val="en-US" w:eastAsia="zh-CN"/>
        </w:rPr>
        <w:t>（适用于有委托代理人的情况时采用）</w:t>
      </w:r>
    </w:p>
    <w:p w14:paraId="0A174BC4">
      <w:pPr>
        <w:tabs>
          <w:tab w:val="left" w:pos="6300"/>
        </w:tabs>
        <w:snapToGrid w:val="0"/>
        <w:spacing w:line="360" w:lineRule="auto"/>
        <w:ind w:firstLine="480"/>
        <w:rPr>
          <w:rFonts w:ascii="Times New Roman" w:hAnsi="Times New Roman"/>
          <w:snapToGrid w:val="0"/>
          <w:kern w:val="0"/>
          <w:highlight w:val="none"/>
        </w:rPr>
      </w:pPr>
    </w:p>
    <w:p w14:paraId="5186BEAF">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snapToGrid w:val="0"/>
          <w:kern w:val="0"/>
          <w:highlight w:val="none"/>
          <w:u w:val="single"/>
          <w:lang w:val="en-US" w:eastAsia="zh-CN"/>
        </w:rPr>
        <w:t>中垦牧（陕西）牧业有限公司大荔牧场</w:t>
      </w:r>
      <w:r>
        <w:rPr>
          <w:rFonts w:hint="eastAsia" w:ascii="Times New Roman" w:hAnsi="Times New Roman"/>
          <w:snapToGrid w:val="0"/>
          <w:kern w:val="0"/>
          <w:highlight w:val="none"/>
          <w:u w:val="single"/>
          <w:lang w:eastAsia="zh-CN"/>
        </w:rPr>
        <w:t>2025年第四季度</w:t>
      </w:r>
      <w:r>
        <w:rPr>
          <w:rFonts w:hint="eastAsia" w:ascii="Times New Roman" w:hAnsi="Times New Roman"/>
          <w:snapToGrid w:val="0"/>
          <w:kern w:val="0"/>
          <w:highlight w:val="none"/>
          <w:u w:val="single"/>
          <w:lang w:val="en-US" w:eastAsia="zh-CN"/>
        </w:rPr>
        <w:t>牛只</w:t>
      </w:r>
      <w:r>
        <w:rPr>
          <w:rFonts w:hint="eastAsia" w:ascii="Times New Roman" w:hAnsi="Times New Roman"/>
          <w:snapToGrid w:val="0"/>
          <w:kern w:val="0"/>
          <w:highlight w:val="none"/>
          <w:u w:val="single"/>
        </w:rPr>
        <w:t>销售项目</w:t>
      </w:r>
    </w:p>
    <w:p w14:paraId="4DE08651">
      <w:pPr>
        <w:tabs>
          <w:tab w:val="left" w:pos="6300"/>
        </w:tabs>
        <w:snapToGrid w:val="0"/>
        <w:spacing w:line="360" w:lineRule="auto"/>
        <w:ind w:firstLine="480"/>
        <w:rPr>
          <w:rFonts w:hint="eastAsia" w:ascii="Times New Roman" w:hAnsi="Times New Roman"/>
          <w:snapToGrid w:val="0"/>
          <w:kern w:val="0"/>
          <w:highlight w:val="none"/>
        </w:rPr>
      </w:pPr>
    </w:p>
    <w:p w14:paraId="71609A01">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lang w:val="en-US" w:eastAsia="zh-CN"/>
        </w:rPr>
        <w:t>中</w:t>
      </w:r>
      <w:r>
        <w:rPr>
          <w:rFonts w:hint="eastAsia" w:ascii="Times New Roman" w:hAnsi="Times New Roman"/>
          <w:snapToGrid w:val="0"/>
          <w:kern w:val="0"/>
          <w:highlight w:val="none"/>
          <w:u w:val="single"/>
          <w:lang w:eastAsia="zh-CN"/>
        </w:rPr>
        <w:t>垦牧（陕西）牧业有限</w:t>
      </w:r>
      <w:r>
        <w:rPr>
          <w:rFonts w:hint="eastAsia" w:ascii="Times New Roman" w:hAnsi="Times New Roman"/>
          <w:snapToGrid w:val="0"/>
          <w:kern w:val="0"/>
          <w:highlight w:val="none"/>
          <w:u w:val="single"/>
        </w:rPr>
        <w:t xml:space="preserve">公司  </w:t>
      </w:r>
      <w:r>
        <w:rPr>
          <w:rFonts w:hint="eastAsia" w:ascii="Times New Roman" w:hAnsi="Times New Roman"/>
          <w:snapToGrid w:val="0"/>
          <w:kern w:val="0"/>
          <w:highlight w:val="none"/>
        </w:rPr>
        <w:t>：</w:t>
      </w:r>
    </w:p>
    <w:p w14:paraId="42EC84D8">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cs="Cambria"/>
          <w:snapToGrid w:val="0"/>
          <w:kern w:val="0"/>
          <w:szCs w:val="24"/>
          <w:highlight w:val="none"/>
          <w:lang w:val="en-US" w:eastAsia="zh-CN"/>
        </w:rPr>
        <w:t>响应</w:t>
      </w:r>
      <w:r>
        <w:rPr>
          <w:rFonts w:hint="eastAsia" w:ascii="Times New Roman" w:hAnsi="Times New Roman"/>
          <w:snapToGrid w:val="0"/>
          <w:kern w:val="0"/>
          <w:highlight w:val="none"/>
        </w:rPr>
        <w:t>人法定代表人名称）是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cs="Cambria"/>
          <w:snapToGrid w:val="0"/>
          <w:kern w:val="0"/>
          <w:szCs w:val="24"/>
          <w:highlight w:val="none"/>
          <w:lang w:val="en-US" w:eastAsia="zh-CN"/>
        </w:rPr>
        <w:t>响应</w:t>
      </w:r>
      <w:r>
        <w:rPr>
          <w:rFonts w:hint="eastAsia" w:ascii="Times New Roman" w:hAnsi="Times New Roman"/>
          <w:snapToGrid w:val="0"/>
          <w:kern w:val="0"/>
          <w:highlight w:val="none"/>
        </w:rPr>
        <w:t>人名称）的法定代表人，特授权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cs="Cambria"/>
          <w:snapToGrid w:val="0"/>
          <w:kern w:val="0"/>
          <w:szCs w:val="24"/>
          <w:highlight w:val="none"/>
          <w:lang w:val="en-US" w:eastAsia="zh-CN"/>
        </w:rPr>
        <w:t>响应</w:t>
      </w:r>
      <w:r>
        <w:rPr>
          <w:rFonts w:hint="eastAsia" w:ascii="Times New Roman" w:hAnsi="Times New Roman"/>
          <w:snapToGrid w:val="0"/>
          <w:kern w:val="0"/>
          <w:highlight w:val="none"/>
        </w:rPr>
        <w:t>、谈判、签约等具体工作，并签署全部有关文件、协议及合同。</w:t>
      </w:r>
    </w:p>
    <w:p w14:paraId="0C4C7072">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48C5D80D">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highlight w:val="none"/>
        </w:rPr>
        <w:t>授权的书面通知以前，本授权书一直有效。委托代理人在授权书有效期内签署的所有文件不因授权的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highlight w:val="none"/>
        </w:rPr>
        <w:t>而失效。</w:t>
      </w:r>
    </w:p>
    <w:p w14:paraId="510EA1F6">
      <w:pPr>
        <w:tabs>
          <w:tab w:val="left" w:pos="6300"/>
        </w:tabs>
        <w:snapToGrid w:val="0"/>
        <w:spacing w:line="360" w:lineRule="auto"/>
        <w:ind w:firstLine="480"/>
        <w:rPr>
          <w:rFonts w:ascii="Times New Roman" w:hAnsi="Times New Roman"/>
          <w:snapToGrid w:val="0"/>
          <w:kern w:val="0"/>
          <w:highlight w:val="none"/>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6C4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314CE35E">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1D590186">
            <w:pPr>
              <w:tabs>
                <w:tab w:val="left" w:pos="6300"/>
              </w:tabs>
              <w:snapToGrid w:val="0"/>
              <w:spacing w:line="360" w:lineRule="auto"/>
              <w:ind w:firstLine="0" w:firstLineChars="0"/>
              <w:rPr>
                <w:rFonts w:ascii="Times New Roman" w:hAnsi="Times New Roman"/>
                <w:snapToGrid w:val="0"/>
                <w:kern w:val="0"/>
                <w:highlight w:val="none"/>
              </w:rPr>
            </w:pPr>
            <w:r>
              <w:rPr>
                <w:rFonts w:hint="eastAsia" w:cs="Cambria"/>
                <w:snapToGrid w:val="0"/>
                <w:kern w:val="0"/>
                <w:szCs w:val="24"/>
                <w:highlight w:val="none"/>
                <w:lang w:val="en-US" w:eastAsia="zh-CN"/>
              </w:rPr>
              <w:t>响应</w:t>
            </w:r>
            <w:r>
              <w:rPr>
                <w:rFonts w:hint="eastAsia" w:ascii="Times New Roman" w:hAnsi="Times New Roman"/>
                <w:snapToGrid w:val="0"/>
                <w:kern w:val="0"/>
                <w:highlight w:val="none"/>
              </w:rPr>
              <w:t>人法定代表人名称：</w:t>
            </w:r>
          </w:p>
        </w:tc>
      </w:tr>
      <w:tr w14:paraId="148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BF1D66E">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528FE6C2">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3569E3A4">
      <w:pPr>
        <w:tabs>
          <w:tab w:val="left" w:pos="6300"/>
        </w:tabs>
        <w:snapToGrid w:val="0"/>
        <w:spacing w:line="360" w:lineRule="auto"/>
        <w:ind w:firstLine="480"/>
        <w:rPr>
          <w:rFonts w:ascii="Times New Roman" w:hAnsi="Times New Roman"/>
          <w:snapToGrid w:val="0"/>
          <w:kern w:val="0"/>
          <w:highlight w:val="none"/>
        </w:rPr>
      </w:pPr>
    </w:p>
    <w:p w14:paraId="2EB68F70">
      <w:pPr>
        <w:tabs>
          <w:tab w:val="left" w:pos="6300"/>
        </w:tabs>
        <w:snapToGrid w:val="0"/>
        <w:spacing w:line="360" w:lineRule="auto"/>
        <w:ind w:firstLine="480"/>
        <w:rPr>
          <w:rFonts w:ascii="Times New Roman" w:hAnsi="Times New Roman"/>
          <w:snapToGrid w:val="0"/>
          <w:kern w:val="0"/>
          <w:szCs w:val="28"/>
          <w:highlight w:val="none"/>
        </w:rPr>
      </w:pPr>
    </w:p>
    <w:p w14:paraId="7DBDB5D1">
      <w:pPr>
        <w:tabs>
          <w:tab w:val="left" w:pos="6300"/>
        </w:tabs>
        <w:snapToGrid w:val="0"/>
        <w:spacing w:line="360" w:lineRule="auto"/>
        <w:ind w:firstLine="480"/>
        <w:rPr>
          <w:rFonts w:ascii="Times New Roman" w:hAnsi="Times New Roman"/>
          <w:snapToGrid w:val="0"/>
          <w:kern w:val="0"/>
          <w:highlight w:val="none"/>
        </w:rPr>
      </w:pPr>
    </w:p>
    <w:p w14:paraId="07AF9B0F">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5D03D9A5">
      <w:pPr>
        <w:tabs>
          <w:tab w:val="left" w:pos="6300"/>
        </w:tabs>
        <w:snapToGrid w:val="0"/>
        <w:spacing w:line="360" w:lineRule="auto"/>
        <w:ind w:firstLine="480"/>
        <w:rPr>
          <w:rFonts w:ascii="Times New Roman" w:hAnsi="Times New Roman"/>
          <w:snapToGrid w:val="0"/>
          <w:kern w:val="0"/>
          <w:highlight w:val="none"/>
        </w:rPr>
      </w:pPr>
    </w:p>
    <w:p w14:paraId="6B3D3BD8">
      <w:pPr>
        <w:tabs>
          <w:tab w:val="left" w:pos="6300"/>
        </w:tabs>
        <w:snapToGrid w:val="0"/>
        <w:spacing w:line="360" w:lineRule="auto"/>
        <w:ind w:firstLine="5250" w:firstLineChars="2500"/>
        <w:rPr>
          <w:rFonts w:ascii="Times New Roman" w:hAnsi="Times New Roman"/>
          <w:snapToGrid w:val="0"/>
          <w:kern w:val="0"/>
          <w:highlight w:val="none"/>
        </w:rPr>
      </w:pPr>
      <w:r>
        <w:rPr>
          <w:rFonts w:hint="eastAsia"/>
          <w:snapToGrid w:val="0"/>
          <w:kern w:val="0"/>
          <w:highlight w:val="none"/>
          <w:lang w:eastAsia="zh-CN"/>
        </w:rPr>
        <w:t>响应人</w:t>
      </w:r>
      <w:r>
        <w:rPr>
          <w:rFonts w:hint="eastAsia" w:ascii="Times New Roman" w:hAnsi="Times New Roman"/>
          <w:snapToGrid w:val="0"/>
          <w:kern w:val="0"/>
          <w:highlight w:val="none"/>
        </w:rPr>
        <w:t>：</w:t>
      </w:r>
    </w:p>
    <w:p w14:paraId="0BA4884C">
      <w:pPr>
        <w:tabs>
          <w:tab w:val="left" w:pos="6300"/>
        </w:tabs>
        <w:snapToGrid w:val="0"/>
        <w:spacing w:line="360" w:lineRule="auto"/>
        <w:ind w:firstLine="504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cs="Cambria"/>
          <w:snapToGrid w:val="0"/>
          <w:kern w:val="0"/>
          <w:szCs w:val="24"/>
          <w:highlight w:val="none"/>
          <w:lang w:eastAsia="zh-CN"/>
        </w:rPr>
        <w:t>响应人</w:t>
      </w:r>
      <w:r>
        <w:rPr>
          <w:rFonts w:hint="eastAsia" w:ascii="Times New Roman" w:hAnsi="Times New Roman"/>
          <w:snapToGrid w:val="0"/>
          <w:kern w:val="0"/>
          <w:highlight w:val="none"/>
        </w:rPr>
        <w:t>公章）</w:t>
      </w:r>
    </w:p>
    <w:p w14:paraId="6A304B94">
      <w:pPr>
        <w:tabs>
          <w:tab w:val="left" w:pos="6300"/>
        </w:tabs>
        <w:snapToGrid w:val="0"/>
        <w:spacing w:line="360" w:lineRule="auto"/>
        <w:ind w:right="-36" w:firstLine="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6F3355E8">
      <w:pPr>
        <w:tabs>
          <w:tab w:val="left" w:pos="6300"/>
        </w:tabs>
        <w:snapToGrid w:val="0"/>
        <w:spacing w:line="360" w:lineRule="auto"/>
        <w:ind w:firstLine="480"/>
        <w:rPr>
          <w:rFonts w:ascii="Times New Roman" w:hAnsi="Times New Roman"/>
          <w:snapToGrid w:val="0"/>
          <w:kern w:val="0"/>
          <w:highlight w:val="none"/>
        </w:rPr>
      </w:pPr>
    </w:p>
    <w:p w14:paraId="0154FDAE">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注：若为法定代表人办理并签署</w:t>
      </w:r>
      <w:r>
        <w:rPr>
          <w:rFonts w:hint="eastAsia"/>
          <w:snapToGrid w:val="0"/>
          <w:kern w:val="0"/>
          <w:highlight w:val="none"/>
          <w:lang w:val="en-US" w:eastAsia="zh-CN"/>
        </w:rPr>
        <w:t>相关项目</w:t>
      </w:r>
      <w:r>
        <w:rPr>
          <w:rFonts w:hint="eastAsia" w:ascii="Times New Roman" w:hAnsi="Times New Roman"/>
          <w:snapToGrid w:val="0"/>
          <w:kern w:val="0"/>
          <w:highlight w:val="none"/>
          <w:lang w:eastAsia="zh-CN"/>
        </w:rPr>
        <w:t>文件</w:t>
      </w:r>
      <w:r>
        <w:rPr>
          <w:rFonts w:hint="eastAsia" w:ascii="Times New Roman" w:hAnsi="Times New Roman"/>
          <w:snapToGrid w:val="0"/>
          <w:kern w:val="0"/>
          <w:highlight w:val="none"/>
        </w:rPr>
        <w:t>的，不提供此文件。</w:t>
      </w:r>
    </w:p>
    <w:p w14:paraId="6A4002C2">
      <w:pPr>
        <w:pStyle w:val="28"/>
        <w:bidi w:val="0"/>
        <w:rPr>
          <w:rFonts w:hint="eastAsia"/>
          <w:highlight w:val="none"/>
          <w:lang w:val="en-US" w:eastAsia="zh-CN"/>
        </w:rPr>
      </w:pPr>
      <w:r>
        <w:rPr>
          <w:rFonts w:hint="eastAsia"/>
          <w:highlight w:val="none"/>
          <w:lang w:val="en-US" w:eastAsia="zh-CN"/>
        </w:rPr>
        <w:br w:type="page"/>
      </w:r>
      <w:r>
        <w:rPr>
          <w:rFonts w:hint="eastAsia"/>
          <w:highlight w:val="none"/>
          <w:lang w:val="en-US" w:eastAsia="zh-CN"/>
        </w:rPr>
        <w:t>五、</w:t>
      </w:r>
      <w:r>
        <w:rPr>
          <w:rFonts w:hint="eastAsia"/>
          <w:color w:val="auto"/>
          <w:highlight w:val="none"/>
          <w:lang w:val="en-US" w:eastAsia="zh-CN"/>
        </w:rPr>
        <w:t>成交承诺函</w:t>
      </w:r>
    </w:p>
    <w:p w14:paraId="1F5DF3FA">
      <w:pPr>
        <w:bidi w:val="0"/>
        <w:spacing w:line="560" w:lineRule="exact"/>
        <w:rPr>
          <w:rFonts w:ascii="Cambria Math" w:hAnsi="Cambria Math"/>
          <w:color w:val="auto"/>
          <w:highlight w:val="none"/>
        </w:rPr>
      </w:pPr>
      <w:r>
        <w:rPr>
          <w:rFonts w:hint="eastAsia" w:ascii="Cambria Math" w:hAnsi="Cambria Math"/>
          <w:color w:val="auto"/>
          <w:highlight w:val="none"/>
          <w:lang w:eastAsia="zh-CN"/>
        </w:rPr>
        <w:t>中垦牧（陕西）牧业有限公司</w:t>
      </w:r>
      <w:r>
        <w:rPr>
          <w:rFonts w:hint="eastAsia" w:ascii="Cambria Math" w:hAnsi="Cambria Math"/>
          <w:color w:val="auto"/>
          <w:highlight w:val="none"/>
        </w:rPr>
        <w:t>：</w:t>
      </w:r>
    </w:p>
    <w:p w14:paraId="4AE588F3">
      <w:pPr>
        <w:bidi w:val="0"/>
        <w:spacing w:line="560" w:lineRule="exact"/>
        <w:rPr>
          <w:rFonts w:hint="eastAsia" w:ascii="Cambria Math" w:hAnsi="Cambria Math"/>
          <w:color w:val="auto"/>
          <w:highlight w:val="none"/>
          <w:lang w:val="en-US" w:eastAsia="zh-CN"/>
        </w:rPr>
      </w:pPr>
      <w:r>
        <w:rPr>
          <w:rFonts w:hint="eastAsia" w:ascii="Cambria Math" w:hAnsi="Cambria Math"/>
          <w:color w:val="auto"/>
          <w:highlight w:val="none"/>
        </w:rPr>
        <w:t>我方在此承诺，如果我方在贵公司组织的</w:t>
      </w:r>
      <w:r>
        <w:rPr>
          <w:rFonts w:hint="eastAsia"/>
          <w:highlight w:val="none"/>
          <w:lang w:eastAsia="zh-CN"/>
        </w:rPr>
        <w:t>中垦牧（陕西）牧业有限公司大荔牧场2025年第四季度</w:t>
      </w:r>
      <w:r>
        <w:rPr>
          <w:rFonts w:hint="eastAsia"/>
          <w:highlight w:val="none"/>
          <w:lang w:val="en-US" w:eastAsia="zh-CN"/>
        </w:rPr>
        <w:t>牛只</w:t>
      </w:r>
      <w:r>
        <w:rPr>
          <w:rFonts w:hint="eastAsia"/>
          <w:highlight w:val="none"/>
        </w:rPr>
        <w:t>销售项目</w:t>
      </w:r>
      <w:r>
        <w:rPr>
          <w:rFonts w:hint="eastAsia" w:ascii="Cambria Math" w:hAnsi="Cambria Math"/>
          <w:color w:val="auto"/>
          <w:highlight w:val="none"/>
          <w:lang w:val="en-US" w:eastAsia="zh-CN"/>
        </w:rPr>
        <w:t>中被选为成交单位，我方将承诺如下：</w:t>
      </w:r>
    </w:p>
    <w:p w14:paraId="4E184F06">
      <w:pPr>
        <w:bidi w:val="0"/>
        <w:spacing w:line="560" w:lineRule="exact"/>
        <w:rPr>
          <w:rFonts w:ascii="Cambria Math" w:hAnsi="Cambria Math"/>
          <w:color w:val="auto"/>
          <w:highlight w:val="none"/>
        </w:rPr>
      </w:pPr>
      <w:r>
        <w:rPr>
          <w:rFonts w:ascii="Cambria Math" w:hAnsi="Cambria Math"/>
          <w:color w:val="auto"/>
          <w:highlight w:val="none"/>
        </w:rPr>
        <w:t>1</w:t>
      </w:r>
      <w:r>
        <w:rPr>
          <w:rFonts w:hint="eastAsia" w:ascii="Cambria Math" w:hAnsi="Cambria Math"/>
          <w:color w:val="auto"/>
          <w:highlight w:val="none"/>
          <w:lang w:val="en-US" w:eastAsia="zh-CN"/>
        </w:rPr>
        <w:t>.</w:t>
      </w:r>
      <w:r>
        <w:rPr>
          <w:rFonts w:hint="eastAsia" w:ascii="Cambria Math" w:hAnsi="Cambria Math"/>
          <w:color w:val="auto"/>
          <w:highlight w:val="none"/>
        </w:rPr>
        <w:t>根据卖方通知，及时购买所确定的牛只，运离牧场后的牛只在处置过程中发生的一切后果及费用由买方自行承担。</w:t>
      </w:r>
    </w:p>
    <w:p w14:paraId="7E3CC964">
      <w:pPr>
        <w:bidi w:val="0"/>
        <w:spacing w:line="560" w:lineRule="exact"/>
        <w:rPr>
          <w:rFonts w:ascii="Cambria Math" w:hAnsi="Cambria Math"/>
          <w:color w:val="auto"/>
          <w:highlight w:val="none"/>
        </w:rPr>
      </w:pPr>
      <w:r>
        <w:rPr>
          <w:rFonts w:ascii="Cambria Math" w:hAnsi="Cambria Math"/>
          <w:color w:val="auto"/>
          <w:highlight w:val="none"/>
        </w:rPr>
        <w:t>2</w:t>
      </w:r>
      <w:r>
        <w:rPr>
          <w:rFonts w:hint="eastAsia" w:ascii="Cambria Math" w:hAnsi="Cambria Math"/>
          <w:color w:val="auto"/>
          <w:highlight w:val="none"/>
          <w:lang w:val="en-US" w:eastAsia="zh-CN"/>
        </w:rPr>
        <w:t>.</w:t>
      </w:r>
      <w:r>
        <w:rPr>
          <w:rFonts w:hint="eastAsia" w:ascii="Cambria Math" w:hAnsi="Cambria Math"/>
          <w:color w:val="auto"/>
          <w:highlight w:val="none"/>
        </w:rPr>
        <w:t>严格的为卖方保守技术秘密和商业秘密，不得外泄。</w:t>
      </w:r>
    </w:p>
    <w:p w14:paraId="24E73567">
      <w:pPr>
        <w:bidi w:val="0"/>
        <w:spacing w:line="560" w:lineRule="exact"/>
        <w:rPr>
          <w:rFonts w:ascii="Cambria Math" w:hAnsi="Cambria Math"/>
          <w:color w:val="auto"/>
          <w:highlight w:val="none"/>
        </w:rPr>
      </w:pPr>
      <w:r>
        <w:rPr>
          <w:rFonts w:ascii="Cambria Math" w:hAnsi="Cambria Math"/>
          <w:color w:val="auto"/>
          <w:highlight w:val="none"/>
        </w:rPr>
        <w:t>3</w:t>
      </w:r>
      <w:r>
        <w:rPr>
          <w:rFonts w:hint="eastAsia" w:ascii="Cambria Math" w:hAnsi="Cambria Math"/>
          <w:color w:val="auto"/>
          <w:highlight w:val="none"/>
          <w:lang w:val="en-US" w:eastAsia="zh-CN"/>
        </w:rPr>
        <w:t>.</w:t>
      </w:r>
      <w:r>
        <w:rPr>
          <w:rFonts w:hint="eastAsia" w:ascii="Cambria Math" w:hAnsi="Cambria Math"/>
          <w:color w:val="auto"/>
          <w:highlight w:val="none"/>
        </w:rPr>
        <w:t>买卖过程中，遵守卖方的防疫制度，对车辆和人员严格消毒，禁止进入生产区。</w:t>
      </w:r>
    </w:p>
    <w:p w14:paraId="23BF2989">
      <w:pPr>
        <w:bidi w:val="0"/>
        <w:spacing w:line="560" w:lineRule="exact"/>
        <w:rPr>
          <w:rFonts w:hint="eastAsia" w:ascii="Cambria Math" w:hAnsi="Cambria Math"/>
          <w:color w:val="auto"/>
          <w:highlight w:val="none"/>
        </w:rPr>
      </w:pPr>
      <w:r>
        <w:rPr>
          <w:rFonts w:ascii="Cambria Math" w:hAnsi="Cambria Math"/>
          <w:color w:val="auto"/>
          <w:highlight w:val="none"/>
        </w:rPr>
        <w:t>4</w:t>
      </w:r>
      <w:r>
        <w:rPr>
          <w:rFonts w:hint="eastAsia" w:ascii="Cambria Math" w:hAnsi="Cambria Math"/>
          <w:color w:val="auto"/>
          <w:highlight w:val="none"/>
          <w:lang w:val="en-US" w:eastAsia="zh-CN"/>
        </w:rPr>
        <w:t>.</w:t>
      </w:r>
      <w:r>
        <w:rPr>
          <w:rFonts w:hint="eastAsia" w:ascii="Cambria Math" w:hAnsi="Cambria Math"/>
          <w:color w:val="auto"/>
          <w:highlight w:val="none"/>
        </w:rPr>
        <w:t>接到卖方淘汰牛通知后，保证在约定的时间内将牛拉走，否则，产生的一切损失由乙方全部承担。</w:t>
      </w:r>
    </w:p>
    <w:p w14:paraId="0F74BAAD">
      <w:pPr>
        <w:bidi w:val="0"/>
        <w:spacing w:line="560" w:lineRule="exact"/>
        <w:rPr>
          <w:rFonts w:hint="eastAsia" w:ascii="Cambria Math" w:hAnsi="Cambria Math"/>
          <w:color w:val="auto"/>
          <w:highlight w:val="none"/>
        </w:rPr>
      </w:pPr>
      <w:r>
        <w:rPr>
          <w:rFonts w:hint="eastAsia" w:ascii="Cambria Math" w:hAnsi="Cambria Math"/>
          <w:color w:val="auto"/>
          <w:highlight w:val="none"/>
          <w:lang w:val="en-US" w:eastAsia="zh-CN"/>
        </w:rPr>
        <w:t>5.</w:t>
      </w:r>
      <w:r>
        <w:rPr>
          <w:rFonts w:hint="eastAsia" w:ascii="Cambria Math" w:hAnsi="Cambria Math"/>
          <w:color w:val="auto"/>
          <w:highlight w:val="none"/>
        </w:rPr>
        <w:t>如本公司</w:t>
      </w:r>
      <w:r>
        <w:rPr>
          <w:rFonts w:hint="eastAsia" w:ascii="Cambria Math" w:hAnsi="Cambria Math"/>
          <w:color w:val="auto"/>
          <w:highlight w:val="none"/>
          <w:lang w:val="en-US" w:eastAsia="zh-CN"/>
        </w:rPr>
        <w:t>成交</w:t>
      </w:r>
      <w:r>
        <w:rPr>
          <w:rFonts w:hint="eastAsia" w:ascii="Cambria Math" w:hAnsi="Cambria Math"/>
          <w:color w:val="auto"/>
          <w:highlight w:val="none"/>
        </w:rPr>
        <w:t>后主动放弃该项目，愿意接受扣除</w:t>
      </w:r>
      <w:r>
        <w:rPr>
          <w:rFonts w:hint="eastAsia" w:ascii="Cambria Math" w:hAnsi="Cambria Math"/>
          <w:color w:val="auto"/>
          <w:highlight w:val="none"/>
          <w:lang w:val="en-US" w:eastAsia="zh-CN"/>
        </w:rPr>
        <w:t>竞价保证金</w:t>
      </w:r>
      <w:r>
        <w:rPr>
          <w:rFonts w:hint="eastAsia" w:ascii="Cambria Math" w:hAnsi="Cambria Math"/>
          <w:color w:val="auto"/>
          <w:highlight w:val="none"/>
        </w:rPr>
        <w:t>的惩罚，同时承担因此给贵方带来的全部经济损失。</w:t>
      </w:r>
    </w:p>
    <w:p w14:paraId="74AA3FAD">
      <w:pPr>
        <w:bidi w:val="0"/>
        <w:spacing w:line="560" w:lineRule="exact"/>
        <w:rPr>
          <w:rFonts w:ascii="Cambria Math" w:hAnsi="Cambria Math"/>
          <w:color w:val="auto"/>
          <w:highlight w:val="none"/>
        </w:rPr>
      </w:pPr>
    </w:p>
    <w:p w14:paraId="2B0A7118">
      <w:pPr>
        <w:bidi w:val="0"/>
        <w:spacing w:line="560" w:lineRule="exact"/>
        <w:rPr>
          <w:rFonts w:ascii="Cambria Math" w:hAnsi="Cambria Math"/>
          <w:color w:val="auto"/>
          <w:highlight w:val="none"/>
        </w:rPr>
      </w:pPr>
      <w:r>
        <w:rPr>
          <w:rFonts w:ascii="Cambria Math" w:hAnsi="Cambria Math"/>
          <w:color w:val="auto"/>
          <w:highlight w:val="none"/>
        </w:rPr>
        <w:t xml:space="preserve">                                   </w:t>
      </w:r>
      <w:r>
        <w:rPr>
          <w:rFonts w:hint="eastAsia" w:ascii="Times New Roman" w:hAnsi="Times New Roman"/>
          <w:snapToGrid w:val="0"/>
          <w:color w:val="auto"/>
          <w:kern w:val="0"/>
          <w:highlight w:val="none"/>
        </w:rPr>
        <w:t>（</w:t>
      </w:r>
      <w:r>
        <w:rPr>
          <w:rFonts w:hint="eastAsia" w:cs="Cambria"/>
          <w:snapToGrid w:val="0"/>
          <w:color w:val="auto"/>
          <w:kern w:val="0"/>
          <w:szCs w:val="24"/>
          <w:highlight w:val="none"/>
          <w:lang w:val="en-US" w:eastAsia="zh-CN"/>
        </w:rPr>
        <w:t>响应</w:t>
      </w:r>
      <w:r>
        <w:rPr>
          <w:rFonts w:hint="eastAsia" w:ascii="Times New Roman" w:hAnsi="Times New Roman" w:cs="Cambria"/>
          <w:snapToGrid w:val="0"/>
          <w:color w:val="auto"/>
          <w:kern w:val="0"/>
          <w:szCs w:val="24"/>
          <w:highlight w:val="none"/>
          <w:lang w:eastAsia="zh-CN"/>
        </w:rPr>
        <w:t>人</w:t>
      </w:r>
      <w:r>
        <w:rPr>
          <w:rFonts w:hint="eastAsia" w:ascii="Times New Roman" w:hAnsi="Times New Roman"/>
          <w:snapToGrid w:val="0"/>
          <w:color w:val="auto"/>
          <w:kern w:val="0"/>
          <w:highlight w:val="none"/>
        </w:rPr>
        <w:t>公章）</w:t>
      </w:r>
    </w:p>
    <w:p w14:paraId="335C5B90">
      <w:pPr>
        <w:bidi w:val="0"/>
        <w:spacing w:line="560" w:lineRule="exact"/>
        <w:rPr>
          <w:rFonts w:ascii="Cambria Math" w:hAnsi="Cambria Math"/>
          <w:color w:val="auto"/>
          <w:highlight w:val="none"/>
        </w:rPr>
      </w:pPr>
    </w:p>
    <w:p w14:paraId="4CDC7EA7">
      <w:pPr>
        <w:bidi w:val="0"/>
        <w:spacing w:line="560" w:lineRule="exact"/>
        <w:jc w:val="right"/>
        <w:rPr>
          <w:rFonts w:hint="eastAsia" w:ascii="Cambria Math" w:hAnsi="Cambria Math"/>
          <w:color w:val="auto"/>
          <w:highlight w:val="none"/>
          <w:lang w:eastAsia="zh-CN"/>
        </w:rPr>
      </w:pPr>
      <w:r>
        <w:rPr>
          <w:rFonts w:hint="eastAsia" w:ascii="Cambria Math" w:hAnsi="Cambria Math"/>
          <w:color w:val="auto"/>
          <w:highlight w:val="none"/>
          <w:lang w:eastAsia="zh-CN"/>
        </w:rPr>
        <w:t>202</w:t>
      </w:r>
      <w:r>
        <w:rPr>
          <w:rFonts w:hint="eastAsia" w:ascii="Cambria Math" w:hAnsi="Cambria Math"/>
          <w:color w:val="auto"/>
          <w:highlight w:val="none"/>
          <w:lang w:val="en-US" w:eastAsia="zh-CN"/>
        </w:rPr>
        <w:t>5</w:t>
      </w:r>
      <w:r>
        <w:rPr>
          <w:rFonts w:hint="eastAsia" w:ascii="Cambria Math" w:hAnsi="Cambria Math"/>
          <w:color w:val="auto"/>
          <w:highlight w:val="none"/>
          <w:lang w:eastAsia="zh-CN"/>
        </w:rPr>
        <w:t>年</w:t>
      </w:r>
      <w:r>
        <w:rPr>
          <w:rFonts w:hint="eastAsia" w:ascii="Cambria Math" w:hAnsi="Cambria Math"/>
          <w:color w:val="auto"/>
          <w:highlight w:val="none"/>
          <w:lang w:val="en-US" w:eastAsia="zh-CN"/>
        </w:rPr>
        <w:t xml:space="preserve">   月   日</w:t>
      </w:r>
    </w:p>
    <w:p w14:paraId="301B0427">
      <w:pPr>
        <w:rPr>
          <w:rFonts w:hint="default"/>
          <w:highlight w:val="none"/>
          <w:lang w:val="en-US" w:eastAsia="zh-CN"/>
        </w:rPr>
      </w:pPr>
    </w:p>
    <w:p w14:paraId="17E8149A">
      <w:pPr>
        <w:pStyle w:val="2"/>
        <w:rPr>
          <w:rFonts w:hint="default"/>
          <w:highlight w:val="none"/>
          <w:lang w:val="en-US" w:eastAsia="zh-CN"/>
        </w:rPr>
      </w:pPr>
    </w:p>
    <w:p w14:paraId="22F15A4F">
      <w:pPr>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E56FE32">
      <w:pPr>
        <w:pStyle w:val="28"/>
        <w:ind w:left="0" w:leftChars="0" w:firstLineChars="0"/>
        <w:jc w:val="center"/>
        <w:rPr>
          <w:rFonts w:hint="eastAsia"/>
          <w:highlight w:val="none"/>
          <w:lang w:val="en-US" w:eastAsia="zh-CN"/>
        </w:rPr>
      </w:pPr>
      <w:r>
        <w:rPr>
          <w:rFonts w:hint="eastAsia"/>
          <w:highlight w:val="none"/>
          <w:lang w:val="en-US" w:eastAsia="zh-CN"/>
        </w:rPr>
        <w:t>六、竞价承诺书（内容自拟）</w:t>
      </w:r>
    </w:p>
    <w:p w14:paraId="3281891A">
      <w:pPr>
        <w:tabs>
          <w:tab w:val="left" w:pos="6300"/>
        </w:tabs>
        <w:snapToGrid w:val="0"/>
        <w:spacing w:line="360" w:lineRule="auto"/>
        <w:ind w:firstLine="570"/>
        <w:rPr>
          <w:rFonts w:ascii="宋体"/>
          <w:color w:val="auto"/>
          <w:sz w:val="24"/>
          <w:highlight w:val="none"/>
        </w:rPr>
      </w:pPr>
    </w:p>
    <w:p w14:paraId="0FDCF253">
      <w:pPr>
        <w:tabs>
          <w:tab w:val="left" w:pos="6300"/>
        </w:tabs>
        <w:snapToGrid w:val="0"/>
        <w:spacing w:line="360" w:lineRule="auto"/>
        <w:ind w:firstLine="480" w:firstLineChars="200"/>
        <w:rPr>
          <w:rFonts w:hint="default" w:ascii="宋体" w:eastAsia="宋体"/>
          <w:color w:val="auto"/>
          <w:sz w:val="24"/>
          <w:szCs w:val="24"/>
          <w:highlight w:val="none"/>
          <w:lang w:val="en-US" w:eastAsia="zh-CN"/>
        </w:rPr>
      </w:pPr>
      <w:r>
        <w:rPr>
          <w:rFonts w:hint="eastAsia" w:ascii="宋体"/>
          <w:color w:val="auto"/>
          <w:sz w:val="24"/>
          <w:szCs w:val="28"/>
          <w:highlight w:val="none"/>
        </w:rPr>
        <w:t>项目名称</w:t>
      </w:r>
      <w:r>
        <w:rPr>
          <w:rFonts w:hint="eastAsia" w:ascii="宋体"/>
          <w:color w:val="auto"/>
          <w:sz w:val="24"/>
          <w:highlight w:val="none"/>
        </w:rPr>
        <w:t>：</w:t>
      </w:r>
      <w:r>
        <w:rPr>
          <w:rFonts w:hint="eastAsia"/>
          <w:snapToGrid w:val="0"/>
          <w:kern w:val="0"/>
          <w:sz w:val="24"/>
          <w:szCs w:val="24"/>
          <w:highlight w:val="none"/>
          <w:u w:val="single"/>
          <w:lang w:val="en-US" w:eastAsia="zh-CN"/>
        </w:rPr>
        <w:t>中垦牧（陕西）牧业有限公司大荔牧场</w:t>
      </w:r>
      <w:r>
        <w:rPr>
          <w:rFonts w:hint="eastAsia" w:ascii="Times New Roman" w:hAnsi="Times New Roman"/>
          <w:snapToGrid w:val="0"/>
          <w:kern w:val="0"/>
          <w:sz w:val="24"/>
          <w:szCs w:val="24"/>
          <w:highlight w:val="none"/>
          <w:u w:val="single"/>
          <w:lang w:eastAsia="zh-CN"/>
        </w:rPr>
        <w:t>2025年第四季度</w:t>
      </w:r>
      <w:r>
        <w:rPr>
          <w:rFonts w:hint="eastAsia" w:ascii="Times New Roman" w:hAnsi="Times New Roman"/>
          <w:snapToGrid w:val="0"/>
          <w:kern w:val="0"/>
          <w:sz w:val="24"/>
          <w:szCs w:val="24"/>
          <w:highlight w:val="none"/>
          <w:u w:val="single"/>
          <w:lang w:val="en-US" w:eastAsia="zh-CN"/>
        </w:rPr>
        <w:t>牛只</w:t>
      </w:r>
      <w:r>
        <w:rPr>
          <w:rFonts w:hint="eastAsia" w:ascii="Times New Roman" w:hAnsi="Times New Roman"/>
          <w:snapToGrid w:val="0"/>
          <w:kern w:val="0"/>
          <w:sz w:val="24"/>
          <w:szCs w:val="24"/>
          <w:highlight w:val="none"/>
          <w:u w:val="single"/>
        </w:rPr>
        <w:t>销售项目</w:t>
      </w:r>
    </w:p>
    <w:p w14:paraId="43F30D32">
      <w:pPr>
        <w:tabs>
          <w:tab w:val="left" w:pos="6300"/>
        </w:tabs>
        <w:snapToGrid w:val="0"/>
        <w:spacing w:line="360" w:lineRule="auto"/>
        <w:ind w:firstLine="570"/>
        <w:rPr>
          <w:rFonts w:ascii="宋体"/>
          <w:color w:val="auto"/>
          <w:sz w:val="24"/>
          <w:highlight w:val="none"/>
        </w:rPr>
      </w:pPr>
    </w:p>
    <w:p w14:paraId="488387F3">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lang w:eastAsia="zh-CN"/>
        </w:rPr>
        <w:t>中垦牧（陕西）牧业有限公司</w:t>
      </w:r>
      <w:r>
        <w:rPr>
          <w:rFonts w:hint="eastAsia" w:ascii="宋体"/>
          <w:color w:val="auto"/>
          <w:sz w:val="24"/>
          <w:highlight w:val="none"/>
        </w:rPr>
        <w:t>：</w:t>
      </w:r>
    </w:p>
    <w:p w14:paraId="3DE4F9C5">
      <w:pPr>
        <w:tabs>
          <w:tab w:val="left" w:pos="6300"/>
        </w:tabs>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lang w:val="en-US" w:eastAsia="zh-CN"/>
        </w:rPr>
        <w:t>响应</w:t>
      </w:r>
      <w:r>
        <w:rPr>
          <w:rFonts w:hint="eastAsia" w:ascii="宋体" w:cs="等线 Light"/>
          <w:snapToGrid w:val="0"/>
          <w:color w:val="auto"/>
          <w:kern w:val="0"/>
          <w:sz w:val="24"/>
          <w:szCs w:val="24"/>
          <w:highlight w:val="none"/>
          <w:lang w:eastAsia="zh-CN"/>
        </w:rPr>
        <w:t>人</w:t>
      </w:r>
      <w:r>
        <w:rPr>
          <w:rFonts w:hint="eastAsia" w:ascii="宋体"/>
          <w:color w:val="auto"/>
          <w:sz w:val="24"/>
          <w:highlight w:val="none"/>
        </w:rPr>
        <w:t>名称）郑重，我公司具有良好的商业信誉和健全的财务会计制度，具有履行合同所必需的设备和专业技术能力，</w:t>
      </w:r>
      <w:r>
        <w:rPr>
          <w:rFonts w:hint="eastAsia" w:ascii="宋体"/>
          <w:color w:val="auto"/>
          <w:sz w:val="24"/>
          <w:highlight w:val="none"/>
          <w:lang w:val="en-US" w:eastAsia="zh-CN"/>
        </w:rPr>
        <w:t>具</w:t>
      </w:r>
      <w:r>
        <w:rPr>
          <w:rFonts w:hint="eastAsia" w:ascii="宋体"/>
          <w:color w:val="auto"/>
          <w:sz w:val="24"/>
          <w:highlight w:val="none"/>
        </w:rPr>
        <w:t>有依法缴纳税收和社会保障金的良好记录，在合同签订前后随时愿意提供相关证明材料；我公司还同时</w:t>
      </w:r>
      <w:r>
        <w:rPr>
          <w:rFonts w:hint="eastAsia" w:ascii="宋体"/>
          <w:color w:val="auto"/>
          <w:sz w:val="24"/>
          <w:highlight w:val="none"/>
          <w:lang w:val="en-US" w:eastAsia="zh-CN"/>
        </w:rPr>
        <w:t>承诺</w:t>
      </w:r>
      <w:r>
        <w:rPr>
          <w:rFonts w:hint="eastAsia" w:ascii="宋体"/>
          <w:color w:val="auto"/>
          <w:sz w:val="24"/>
          <w:highlight w:val="none"/>
        </w:rPr>
        <w:t>参加本项目前三年内无重大违法活动记录，符合法律法规规定的</w:t>
      </w:r>
      <w:r>
        <w:rPr>
          <w:rFonts w:hint="eastAsia" w:ascii="宋体"/>
          <w:color w:val="auto"/>
          <w:sz w:val="24"/>
          <w:highlight w:val="none"/>
          <w:lang w:val="en-US" w:eastAsia="zh-CN"/>
        </w:rPr>
        <w:t>响应</w:t>
      </w:r>
      <w:r>
        <w:rPr>
          <w:rFonts w:hint="eastAsia" w:ascii="宋体"/>
          <w:color w:val="auto"/>
          <w:sz w:val="24"/>
          <w:highlight w:val="none"/>
          <w:lang w:eastAsia="zh-CN"/>
        </w:rPr>
        <w:t>人</w:t>
      </w:r>
      <w:r>
        <w:rPr>
          <w:rFonts w:hint="eastAsia" w:ascii="宋体"/>
          <w:color w:val="auto"/>
          <w:sz w:val="24"/>
          <w:highlight w:val="none"/>
        </w:rPr>
        <w:t>资格条件</w:t>
      </w:r>
      <w:r>
        <w:rPr>
          <w:rFonts w:hint="eastAsia" w:ascii="宋体"/>
          <w:color w:val="auto"/>
          <w:sz w:val="24"/>
          <w:highlight w:val="none"/>
          <w:lang w:eastAsia="zh-CN"/>
        </w:rPr>
        <w:t>；</w:t>
      </w:r>
      <w:r>
        <w:rPr>
          <w:rFonts w:hint="eastAsia" w:ascii="宋体"/>
          <w:color w:val="auto"/>
          <w:sz w:val="24"/>
          <w:highlight w:val="none"/>
          <w:lang w:val="en-US" w:eastAsia="zh-CN"/>
        </w:rPr>
        <w:t>我公司本次如若成为成交单位，成交后不会对项目进行转包</w:t>
      </w:r>
      <w:r>
        <w:rPr>
          <w:rFonts w:hint="eastAsia" w:ascii="宋体"/>
          <w:color w:val="auto"/>
          <w:sz w:val="24"/>
          <w:highlight w:val="none"/>
        </w:rPr>
        <w:t>。</w:t>
      </w:r>
    </w:p>
    <w:p w14:paraId="52C886F6">
      <w:pPr>
        <w:tabs>
          <w:tab w:val="left" w:pos="6300"/>
        </w:tabs>
        <w:snapToGri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同时，我公司承诺，我司不存在以下情况：</w:t>
      </w:r>
    </w:p>
    <w:p w14:paraId="25DB05A2">
      <w:pPr>
        <w:tabs>
          <w:tab w:val="left" w:pos="6300"/>
        </w:tabs>
        <w:snapToGri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1、被依法暂停或者取消响应资格；</w:t>
      </w:r>
    </w:p>
    <w:p w14:paraId="143D0138">
      <w:pPr>
        <w:tabs>
          <w:tab w:val="left" w:pos="6300"/>
        </w:tabs>
        <w:snapToGri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2、被责令停产停业、暂扣或者吊销许可证、暂扣或者吊销执照；</w:t>
      </w:r>
    </w:p>
    <w:p w14:paraId="7B34CBE3">
      <w:pPr>
        <w:tabs>
          <w:tab w:val="left" w:pos="6300"/>
        </w:tabs>
        <w:snapToGri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3、进入清算程序，或被宣告破产，或其他丧失履约能力的情形。</w:t>
      </w:r>
    </w:p>
    <w:p w14:paraId="3A7A68E9">
      <w:pPr>
        <w:bidi w:val="0"/>
        <w:rPr>
          <w:rFonts w:hint="default"/>
          <w:color w:val="auto"/>
          <w:highlight w:val="none"/>
          <w:lang w:val="en-US" w:eastAsia="zh-CN"/>
        </w:rPr>
      </w:pPr>
    </w:p>
    <w:p w14:paraId="549CCABB">
      <w:pPr>
        <w:tabs>
          <w:tab w:val="left" w:pos="6300"/>
        </w:tabs>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我方对以上</w:t>
      </w:r>
      <w:r>
        <w:rPr>
          <w:rFonts w:hint="eastAsia" w:ascii="宋体"/>
          <w:color w:val="auto"/>
          <w:sz w:val="24"/>
          <w:highlight w:val="none"/>
          <w:lang w:val="en-US" w:eastAsia="zh-CN"/>
        </w:rPr>
        <w:t>承诺</w:t>
      </w:r>
      <w:r>
        <w:rPr>
          <w:rFonts w:hint="eastAsia" w:ascii="宋体"/>
          <w:color w:val="auto"/>
          <w:sz w:val="24"/>
          <w:highlight w:val="none"/>
        </w:rPr>
        <w:t>负全部法律责任。</w:t>
      </w:r>
    </w:p>
    <w:p w14:paraId="67765D0E">
      <w:pPr>
        <w:tabs>
          <w:tab w:val="left" w:pos="6300"/>
        </w:tabs>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特此</w:t>
      </w:r>
      <w:r>
        <w:rPr>
          <w:rFonts w:hint="eastAsia" w:ascii="宋体"/>
          <w:color w:val="auto"/>
          <w:sz w:val="24"/>
          <w:highlight w:val="none"/>
          <w:lang w:val="en-US" w:eastAsia="zh-CN"/>
        </w:rPr>
        <w:t>承诺</w:t>
      </w:r>
      <w:r>
        <w:rPr>
          <w:rFonts w:hint="eastAsia" w:ascii="宋体"/>
          <w:color w:val="auto"/>
          <w:sz w:val="24"/>
          <w:highlight w:val="none"/>
        </w:rPr>
        <w:t>。</w:t>
      </w:r>
    </w:p>
    <w:p w14:paraId="42F18AEC">
      <w:pPr>
        <w:tabs>
          <w:tab w:val="left" w:pos="6300"/>
        </w:tabs>
        <w:snapToGrid w:val="0"/>
        <w:spacing w:line="360" w:lineRule="auto"/>
        <w:ind w:firstLine="570"/>
        <w:rPr>
          <w:rFonts w:ascii="宋体"/>
          <w:color w:val="auto"/>
          <w:sz w:val="24"/>
          <w:highlight w:val="none"/>
        </w:rPr>
      </w:pPr>
    </w:p>
    <w:p w14:paraId="14ADC0C1">
      <w:pPr>
        <w:tabs>
          <w:tab w:val="left" w:pos="6300"/>
        </w:tabs>
        <w:snapToGrid w:val="0"/>
        <w:spacing w:line="360" w:lineRule="auto"/>
        <w:ind w:firstLine="570"/>
        <w:rPr>
          <w:rFonts w:ascii="宋体"/>
          <w:color w:val="auto"/>
          <w:sz w:val="24"/>
          <w:highlight w:val="none"/>
        </w:rPr>
      </w:pPr>
    </w:p>
    <w:p w14:paraId="2F642784">
      <w:pPr>
        <w:tabs>
          <w:tab w:val="left" w:pos="6300"/>
        </w:tabs>
        <w:snapToGrid w:val="0"/>
        <w:spacing w:line="360" w:lineRule="auto"/>
        <w:ind w:firstLine="570"/>
        <w:rPr>
          <w:rFonts w:ascii="宋体"/>
          <w:color w:val="auto"/>
          <w:sz w:val="24"/>
          <w:highlight w:val="none"/>
        </w:rPr>
      </w:pPr>
    </w:p>
    <w:p w14:paraId="3C8B7297">
      <w:pPr>
        <w:tabs>
          <w:tab w:val="left" w:pos="6300"/>
        </w:tabs>
        <w:snapToGrid w:val="0"/>
        <w:spacing w:line="360" w:lineRule="auto"/>
        <w:ind w:right="424" w:firstLine="570"/>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lang w:val="en-US" w:eastAsia="zh-CN"/>
        </w:rPr>
        <w:t>响应</w:t>
      </w:r>
      <w:r>
        <w:rPr>
          <w:rFonts w:hint="eastAsia" w:ascii="宋体" w:cs="等线 Light"/>
          <w:snapToGrid w:val="0"/>
          <w:color w:val="auto"/>
          <w:kern w:val="0"/>
          <w:sz w:val="24"/>
          <w:szCs w:val="24"/>
          <w:highlight w:val="none"/>
          <w:lang w:eastAsia="zh-CN"/>
        </w:rPr>
        <w:t>人</w:t>
      </w:r>
      <w:r>
        <w:rPr>
          <w:rFonts w:hint="eastAsia" w:ascii="宋体"/>
          <w:color w:val="auto"/>
          <w:sz w:val="24"/>
          <w:highlight w:val="none"/>
        </w:rPr>
        <w:t>公章）</w:t>
      </w:r>
    </w:p>
    <w:p w14:paraId="3C01672E">
      <w:pPr>
        <w:tabs>
          <w:tab w:val="left" w:pos="6300"/>
        </w:tabs>
        <w:snapToGrid w:val="0"/>
        <w:spacing w:line="360" w:lineRule="auto"/>
        <w:ind w:right="480" w:firstLine="570"/>
        <w:jc w:val="right"/>
        <w:rPr>
          <w:rFonts w:ascii="宋体"/>
          <w:color w:val="auto"/>
          <w:sz w:val="24"/>
          <w:highlight w:val="none"/>
        </w:rPr>
      </w:pPr>
      <w:r>
        <w:rPr>
          <w:rFonts w:hint="eastAsia" w:ascii="宋体"/>
          <w:color w:val="auto"/>
          <w:sz w:val="24"/>
          <w:highlight w:val="none"/>
        </w:rPr>
        <w:t>年   月   日</w:t>
      </w:r>
    </w:p>
    <w:p w14:paraId="3E86FAD1">
      <w:pPr>
        <w:spacing w:line="360" w:lineRule="auto"/>
        <w:jc w:val="left"/>
        <w:rPr>
          <w:rFonts w:ascii="宋体" w:cs="等线 Light"/>
          <w:snapToGrid w:val="0"/>
          <w:color w:val="auto"/>
          <w:kern w:val="0"/>
          <w:sz w:val="24"/>
          <w:szCs w:val="24"/>
          <w:highlight w:val="none"/>
        </w:rPr>
      </w:pPr>
    </w:p>
    <w:p w14:paraId="4D43B0F5">
      <w:pPr>
        <w:spacing w:line="360" w:lineRule="auto"/>
        <w:jc w:val="left"/>
        <w:rPr>
          <w:rFonts w:ascii="宋体" w:cs="等线 Light"/>
          <w:snapToGrid w:val="0"/>
          <w:color w:val="auto"/>
          <w:kern w:val="0"/>
          <w:sz w:val="24"/>
          <w:szCs w:val="24"/>
          <w:highlight w:val="none"/>
        </w:rPr>
      </w:pPr>
    </w:p>
    <w:p w14:paraId="1AD8F81E">
      <w:pPr>
        <w:ind w:left="0" w:leftChars="0" w:firstLine="0" w:firstLineChars="0"/>
        <w:jc w:val="center"/>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2BE4BA8">
      <w:pPr>
        <w:pStyle w:val="28"/>
        <w:bidi w:val="0"/>
      </w:pPr>
      <w:bookmarkStart w:id="20" w:name="_GoBack"/>
      <w:r>
        <w:rPr>
          <w:rFonts w:hint="eastAsia"/>
          <w:lang w:val="en-US" w:eastAsia="zh-CN"/>
        </w:rPr>
        <w:t>七、</w:t>
      </w:r>
      <w:r>
        <w:rPr>
          <w:rFonts w:hint="default"/>
        </w:rPr>
        <w:t>中国执行信息公开网截图</w:t>
      </w:r>
    </w:p>
    <w:p w14:paraId="32914FEC">
      <w:pPr>
        <w:ind w:firstLine="480"/>
        <w:rPr>
          <w:rFonts w:ascii="Times New Roman" w:hAnsi="Times New Roman"/>
          <w:color w:val="auto"/>
          <w:highlight w:val="none"/>
        </w:rPr>
      </w:pPr>
      <w:r>
        <w:rPr>
          <w:rFonts w:hint="eastAsia" w:ascii="Times New Roman" w:hAnsi="Times New Roman"/>
          <w:color w:val="auto"/>
          <w:highlight w:val="none"/>
          <w:lang w:val="en-US" w:eastAsia="zh-CN"/>
        </w:rPr>
        <w:t>1.法人</w:t>
      </w:r>
      <w:r>
        <w:rPr>
          <w:rFonts w:ascii="Times New Roman" w:hAnsi="Times New Roman"/>
          <w:color w:val="auto"/>
          <w:highlight w:val="none"/>
        </w:rPr>
        <w:t>中国执行信息公开网截图</w:t>
      </w:r>
    </w:p>
    <w:p w14:paraId="083FF3CA">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2.法定代表人</w:t>
      </w:r>
      <w:r>
        <w:rPr>
          <w:rFonts w:ascii="Times New Roman" w:hAnsi="Times New Roman"/>
          <w:color w:val="auto"/>
          <w:highlight w:val="none"/>
        </w:rPr>
        <w:t>中国执行信息公开网截图</w:t>
      </w:r>
    </w:p>
    <w:p w14:paraId="7D2618E5">
      <w:pPr>
        <w:bidi w:val="0"/>
        <w:rPr>
          <w:color w:val="auto"/>
          <w:highlight w:val="none"/>
        </w:rPr>
      </w:pPr>
    </w:p>
    <w:p w14:paraId="0004C097">
      <w:pPr>
        <w:bidi w:val="0"/>
        <w:rPr>
          <w:color w:val="auto"/>
          <w:highlight w:val="none"/>
        </w:rPr>
      </w:pPr>
    </w:p>
    <w:p w14:paraId="27BA126C">
      <w:pPr>
        <w:bidi w:val="0"/>
        <w:rPr>
          <w:color w:val="auto"/>
          <w:highlight w:val="none"/>
        </w:rPr>
      </w:pPr>
    </w:p>
    <w:p w14:paraId="6A40C5CF">
      <w:pPr>
        <w:bidi w:val="0"/>
        <w:rPr>
          <w:color w:val="auto"/>
          <w:highlight w:val="none"/>
        </w:rPr>
      </w:pPr>
    </w:p>
    <w:p w14:paraId="1AC5EF11">
      <w:pPr>
        <w:bidi w:val="0"/>
        <w:rPr>
          <w:color w:val="auto"/>
          <w:highlight w:val="none"/>
        </w:rPr>
      </w:pPr>
      <w:r>
        <w:rPr>
          <w:rFonts w:hint="eastAsia"/>
          <w:color w:val="auto"/>
          <w:highlight w:val="none"/>
        </w:rPr>
        <w:br w:type="page"/>
      </w:r>
    </w:p>
    <w:bookmarkEnd w:id="20"/>
    <w:p w14:paraId="38F7E247">
      <w:pPr>
        <w:widowControl w:val="0"/>
        <w:autoSpaceDE w:val="0"/>
        <w:autoSpaceDN w:val="0"/>
        <w:bidi w:val="0"/>
        <w:snapToGrid w:val="0"/>
        <w:spacing w:before="0" w:line="600" w:lineRule="exact"/>
        <w:ind w:right="0" w:rightChars="0" w:firstLine="0" w:firstLineChars="0"/>
        <w:jc w:val="center"/>
        <w:outlineLvl w:val="0"/>
        <w:rPr>
          <w:rFonts w:hint="eastAsia" w:ascii="Times New Roman" w:hAnsi="Times New Roman" w:eastAsia="宋体" w:cs="等线 Light"/>
          <w:b/>
          <w:snapToGrid w:val="0"/>
          <w:color w:val="auto"/>
          <w:kern w:val="0"/>
          <w:sz w:val="44"/>
          <w:szCs w:val="44"/>
          <w:highlight w:val="none"/>
          <w:lang w:val="en-US" w:eastAsia="zh-CN" w:bidi="ar-SA"/>
        </w:rPr>
      </w:pPr>
      <w:r>
        <w:rPr>
          <w:rFonts w:hint="eastAsia" w:ascii="Times New Roman" w:hAnsi="Times New Roman" w:eastAsia="宋体" w:cs="等线 Light"/>
          <w:b/>
          <w:snapToGrid w:val="0"/>
          <w:color w:val="auto"/>
          <w:kern w:val="0"/>
          <w:sz w:val="44"/>
          <w:szCs w:val="44"/>
          <w:highlight w:val="none"/>
          <w:lang w:val="en-US" w:eastAsia="zh-CN" w:bidi="ar-SA"/>
        </w:rPr>
        <w:t>第四章 合同条款及格式</w:t>
      </w:r>
    </w:p>
    <w:p w14:paraId="47B31F75">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（本章节的合同条款及格式仅供参考，具体以合同签订时为准；每标段需要将阳光协议作为合同附件）</w:t>
      </w:r>
    </w:p>
    <w:p w14:paraId="0D304DC6">
      <w:pPr>
        <w:pStyle w:val="53"/>
        <w:bidi w:val="0"/>
        <w:rPr>
          <w:rFonts w:hint="eastAsia"/>
          <w:color w:val="auto"/>
          <w:highlight w:val="none"/>
          <w:lang w:val="en-US" w:eastAsia="zh-CN"/>
        </w:rPr>
      </w:pPr>
      <w:r>
        <w:rPr>
          <w:rFonts w:hint="eastAsia"/>
          <w:color w:val="auto"/>
          <w:highlight w:val="none"/>
          <w:lang w:val="en-US" w:eastAsia="zh-CN"/>
        </w:rPr>
        <w:t>（标段1）</w:t>
      </w:r>
    </w:p>
    <w:p w14:paraId="687B6BBD">
      <w:pPr>
        <w:bidi w:val="0"/>
        <w:rPr>
          <w:rFonts w:hint="eastAsia" w:ascii="Times New Roman" w:hAnsi="Times New Roman"/>
          <w:color w:val="auto"/>
          <w:highlight w:val="none"/>
        </w:rPr>
      </w:pPr>
      <w:r>
        <w:rPr>
          <w:rFonts w:hint="eastAsia" w:ascii="Times New Roman" w:hAnsi="Times New Roman"/>
          <w:color w:val="auto"/>
          <w:highlight w:val="none"/>
        </w:rPr>
        <w:t>一、付款方式</w:t>
      </w:r>
    </w:p>
    <w:p w14:paraId="46E9E10E">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本合同签订</w:t>
      </w:r>
      <w:r>
        <w:rPr>
          <w:rFonts w:hint="eastAsia" w:ascii="Times New Roman" w:hAnsi="Times New Roman"/>
          <w:color w:val="auto"/>
          <w:highlight w:val="none"/>
          <w:lang w:val="en-US" w:eastAsia="zh-CN"/>
        </w:rPr>
        <w:t>前</w:t>
      </w:r>
      <w:r>
        <w:rPr>
          <w:rFonts w:hint="eastAsia" w:ascii="Times New Roman" w:hAnsi="Times New Roman"/>
          <w:color w:val="auto"/>
          <w:highlight w:val="none"/>
        </w:rPr>
        <w:t>，乙方</w:t>
      </w:r>
      <w:r>
        <w:rPr>
          <w:rFonts w:hint="eastAsia" w:ascii="Times New Roman" w:hAnsi="Times New Roman"/>
          <w:color w:val="auto"/>
          <w:highlight w:val="none"/>
          <w:lang w:val="en-US" w:eastAsia="zh-CN"/>
        </w:rPr>
        <w:t>向甲方缴纳合同履约保证金200000元（人民币贰拾万元）</w:t>
      </w:r>
      <w:r>
        <w:rPr>
          <w:rFonts w:hint="eastAsia" w:ascii="Times New Roman" w:hAnsi="Times New Roman"/>
          <w:color w:val="auto"/>
          <w:highlight w:val="none"/>
          <w:lang w:eastAsia="zh-CN"/>
        </w:rPr>
        <w:t>，</w:t>
      </w:r>
      <w:r>
        <w:rPr>
          <w:rFonts w:hint="eastAsia" w:ascii="Times New Roman" w:hAnsi="Times New Roman"/>
          <w:color w:val="auto"/>
          <w:highlight w:val="none"/>
        </w:rPr>
        <w:t>合同期满后</w:t>
      </w:r>
      <w:r>
        <w:rPr>
          <w:rFonts w:hint="eastAsia" w:ascii="Times New Roman" w:hAnsi="Times New Roman"/>
          <w:color w:val="auto"/>
          <w:highlight w:val="none"/>
          <w:lang w:val="en-US" w:eastAsia="zh-CN"/>
        </w:rPr>
        <w:t>无息</w:t>
      </w:r>
      <w:r>
        <w:rPr>
          <w:rFonts w:hint="eastAsia" w:ascii="Times New Roman" w:hAnsi="Times New Roman"/>
          <w:color w:val="auto"/>
          <w:highlight w:val="none"/>
        </w:rPr>
        <w:t>退还，若乙方违约甲方有权不予退还。</w:t>
      </w:r>
    </w:p>
    <w:p w14:paraId="1448DAC3">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lang w:eastAsia="zh-CN"/>
        </w:rPr>
        <w:t>）</w:t>
      </w:r>
      <w:r>
        <w:rPr>
          <w:rFonts w:hint="eastAsia" w:ascii="Times New Roman" w:hAnsi="Times New Roman"/>
          <w:color w:val="auto"/>
          <w:highlight w:val="none"/>
          <w:lang w:val="zh-CN" w:eastAsia="zh-CN"/>
        </w:rPr>
        <w:t>采用预付款方式购牛，拉牛前应预付足够牛款到</w:t>
      </w:r>
      <w:r>
        <w:rPr>
          <w:rFonts w:hint="eastAsia" w:ascii="Times New Roman" w:hAnsi="Times New Roman"/>
          <w:color w:val="auto"/>
          <w:highlight w:val="none"/>
          <w:lang w:val="en-US" w:eastAsia="zh-CN"/>
        </w:rPr>
        <w:t>卖方</w:t>
      </w:r>
      <w:r>
        <w:rPr>
          <w:rFonts w:hint="eastAsia" w:ascii="Times New Roman" w:hAnsi="Times New Roman"/>
          <w:color w:val="auto"/>
          <w:highlight w:val="none"/>
          <w:lang w:val="zh-CN" w:eastAsia="zh-CN"/>
        </w:rPr>
        <w:t>公司账户（提牛金额不得大于预付牛款），预付牛款不足时应及时补充，必须保证拉牛前牛款充足，牛款不足不得拉牛。</w:t>
      </w:r>
    </w:p>
    <w:p w14:paraId="2AD0F3B2">
      <w:pPr>
        <w:bidi w:val="0"/>
        <w:rPr>
          <w:rFonts w:hint="eastAsia" w:ascii="Times New Roman" w:hAnsi="Times New Roman"/>
          <w:color w:val="auto"/>
          <w:highlight w:val="none"/>
        </w:rPr>
      </w:pPr>
      <w:r>
        <w:rPr>
          <w:rFonts w:hint="eastAsia" w:ascii="Times New Roman" w:hAnsi="Times New Roman"/>
          <w:color w:val="auto"/>
          <w:highlight w:val="none"/>
        </w:rPr>
        <w:t>二、交货地点、计重方式</w:t>
      </w:r>
    </w:p>
    <w:p w14:paraId="2F859292">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在甲方指定的地点交付牛只</w:t>
      </w:r>
      <w:r>
        <w:rPr>
          <w:rFonts w:hint="eastAsia" w:ascii="Times New Roman" w:hAnsi="Times New Roman"/>
          <w:color w:val="auto"/>
          <w:highlight w:val="none"/>
          <w:lang w:eastAsia="zh-CN"/>
        </w:rPr>
        <w:t>，</w:t>
      </w:r>
      <w:r>
        <w:rPr>
          <w:rFonts w:hint="eastAsia" w:ascii="Times New Roman" w:hAnsi="Times New Roman"/>
          <w:color w:val="auto"/>
          <w:highlight w:val="none"/>
        </w:rPr>
        <w:t>牛装上运输车辆后即为交付乙方，牛</w:t>
      </w:r>
      <w:r>
        <w:rPr>
          <w:rFonts w:hint="eastAsia" w:ascii="Times New Roman" w:hAnsi="Times New Roman"/>
          <w:color w:val="auto"/>
          <w:highlight w:val="none"/>
          <w:lang w:val="en-US" w:eastAsia="zh-CN"/>
        </w:rPr>
        <w:t>只</w:t>
      </w:r>
      <w:r>
        <w:rPr>
          <w:rFonts w:hint="eastAsia" w:ascii="Times New Roman" w:hAnsi="Times New Roman"/>
          <w:color w:val="auto"/>
          <w:highlight w:val="none"/>
        </w:rPr>
        <w:t>交付后，全部风险由乙方承担。</w:t>
      </w:r>
    </w:p>
    <w:p w14:paraId="1244CB3E">
      <w:pPr>
        <w:bidi w:val="0"/>
        <w:rPr>
          <w:rFonts w:hint="eastAsia" w:ascii="Times New Roman" w:hAnsi="Times New Roman"/>
          <w:color w:val="auto"/>
          <w:highlight w:val="none"/>
        </w:rPr>
      </w:pPr>
      <w:r>
        <w:rPr>
          <w:rFonts w:hint="eastAsia" w:ascii="Times New Roman" w:hAnsi="Times New Roman"/>
          <w:color w:val="auto"/>
          <w:highlight w:val="none"/>
          <w:lang w:val="en-US" w:eastAsia="zh-CN"/>
        </w:rPr>
        <w:t>（二）牛只重量以甲方地磅计重为准</w:t>
      </w:r>
      <w:r>
        <w:rPr>
          <w:rFonts w:hint="eastAsia" w:ascii="Times New Roman" w:hAnsi="Times New Roman"/>
          <w:color w:val="auto"/>
          <w:highlight w:val="none"/>
        </w:rPr>
        <w:t>。</w:t>
      </w:r>
    </w:p>
    <w:p w14:paraId="0F990FDD">
      <w:pPr>
        <w:bidi w:val="0"/>
        <w:rPr>
          <w:rFonts w:hint="eastAsia" w:ascii="Times New Roman" w:hAnsi="Times New Roman"/>
          <w:color w:val="auto"/>
          <w:highlight w:val="none"/>
        </w:rPr>
      </w:pPr>
      <w:r>
        <w:rPr>
          <w:rFonts w:hint="eastAsia" w:ascii="Times New Roman" w:hAnsi="Times New Roman"/>
          <w:color w:val="auto"/>
          <w:highlight w:val="none"/>
        </w:rPr>
        <w:t>三、甲方权利与义务</w:t>
      </w:r>
    </w:p>
    <w:p w14:paraId="0E3F9BC8">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（一）甲方需配合乙方完成牛只的装车事宜。</w:t>
      </w:r>
    </w:p>
    <w:p w14:paraId="2B0D986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（二）甲方保证装车为活牛，离场后发生死亡的由乙方自己承担后果及损失。</w:t>
      </w:r>
    </w:p>
    <w:p w14:paraId="3622033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（三）甲方在合同有效期内，应及时通知乙方前来购买所确定的犊牛。</w:t>
      </w:r>
    </w:p>
    <w:p w14:paraId="67DFE81E">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（四）如乙方违约，甲方有权解除合同，履约保证金不予返还。</w:t>
      </w:r>
    </w:p>
    <w:p w14:paraId="1431CED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（五）如乙方在接到甲方通知后，未按期转运牛只，甲方为减少损失，可将牛只转卖给第三方，</w:t>
      </w:r>
      <w:r>
        <w:rPr>
          <w:rFonts w:hint="eastAsia" w:ascii="Times New Roman" w:hAnsi="Times New Roman"/>
          <w:color w:val="auto"/>
          <w:highlight w:val="none"/>
        </w:rPr>
        <w:t>所造成损失全部由乙方承担</w:t>
      </w:r>
      <w:r>
        <w:rPr>
          <w:rFonts w:hint="eastAsia" w:ascii="Times New Roman" w:hAnsi="Times New Roman"/>
          <w:color w:val="auto"/>
          <w:highlight w:val="none"/>
          <w:lang w:val="en-US" w:eastAsia="zh-CN"/>
        </w:rPr>
        <w:t>。</w:t>
      </w:r>
    </w:p>
    <w:p w14:paraId="7EA548D3">
      <w:pPr>
        <w:bidi w:val="0"/>
        <w:rPr>
          <w:rFonts w:hint="eastAsia" w:ascii="Times New Roman" w:hAnsi="Times New Roman"/>
          <w:color w:val="auto"/>
          <w:highlight w:val="none"/>
        </w:rPr>
      </w:pPr>
      <w:r>
        <w:rPr>
          <w:rFonts w:hint="eastAsia" w:ascii="Times New Roman" w:hAnsi="Times New Roman"/>
          <w:color w:val="auto"/>
          <w:highlight w:val="none"/>
        </w:rPr>
        <w:t>四、乙方权利与义务</w:t>
      </w:r>
    </w:p>
    <w:p w14:paraId="4433AD4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（一）本合同期间，乙方应根据甲方通知，及时购买所确定的犊牛，运离牧场后的牛只在处置过程中发生的一切后果及费用由乙方自行承担。</w:t>
      </w:r>
    </w:p>
    <w:p w14:paraId="0E3A165E">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（二）乙方必须严格的为甲方保守技术秘密和商业秘密，不得外泄。</w:t>
      </w:r>
    </w:p>
    <w:p w14:paraId="6B4B0999">
      <w:pPr>
        <w:bidi w:val="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三）乙方购买甲方牛只时，必须遵守甲方的防疫制度，乙方的车辆和人员进入甲方的生活区时必须严格消毒，禁止进入生产区。乙方所有车辆在牛只未过磅前不允许进入牧场区域，等相关人员通知后按照相关要求陆续进入指定区域；牛只在未过磅前不空槽也不允许挑牛；牛只在过磅时只允许1人按照有关防疫要求进入牧场确认磅单；牛只过磅后在装牛过程中出现异常情况造成的损失由乙方承担相关费用。</w:t>
      </w:r>
    </w:p>
    <w:p w14:paraId="2F67FA2A">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（四）乙方接到甲方通知后，未在规定时间内拉走时，产生的一切损失由乙方全部承担。</w:t>
      </w:r>
    </w:p>
    <w:p w14:paraId="7E15911B">
      <w:pPr>
        <w:widowControl w:val="0"/>
        <w:autoSpaceDE w:val="0"/>
        <w:autoSpaceDN w:val="0"/>
        <w:spacing w:line="360" w:lineRule="auto"/>
        <w:ind w:firstLine="420" w:firstLineChars="200"/>
        <w:jc w:val="left"/>
        <w:rPr>
          <w:rFonts w:hint="eastAsia" w:ascii="Times New Roman" w:hAnsi="Times New Roman" w:eastAsia="宋体" w:cs="Cambria Math"/>
          <w:color w:val="auto"/>
          <w:kern w:val="2"/>
          <w:sz w:val="21"/>
          <w:szCs w:val="20"/>
          <w:highlight w:val="none"/>
          <w:lang w:val="en-US" w:eastAsia="zh-CN" w:bidi="ar-SA"/>
        </w:rPr>
      </w:pPr>
      <w:r>
        <w:rPr>
          <w:rFonts w:hint="eastAsia" w:ascii="Times New Roman" w:hAnsi="Times New Roman" w:eastAsia="宋体" w:cs="Cambria Math"/>
          <w:color w:val="auto"/>
          <w:kern w:val="2"/>
          <w:sz w:val="21"/>
          <w:szCs w:val="20"/>
          <w:highlight w:val="none"/>
          <w:lang w:val="en-US" w:eastAsia="zh-CN" w:bidi="ar-SA"/>
        </w:rPr>
        <w:t>（五）乙方购买甲方牛只时，甲方负责在甲方所在地动物检疫部门开具动物检疫合格证明</w:t>
      </w:r>
      <w:r>
        <w:rPr>
          <w:rFonts w:hint="eastAsia" w:ascii="Times New Roman" w:hAnsi="Times New Roman" w:eastAsia="宋体" w:cs="Cambria Math"/>
          <w:kern w:val="2"/>
          <w:sz w:val="21"/>
          <w:szCs w:val="20"/>
          <w:highlight w:val="none"/>
          <w:lang w:val="en-US" w:eastAsia="zh-CN" w:bidi="ar-SA"/>
        </w:rPr>
        <w:t>（B票）</w:t>
      </w:r>
      <w:r>
        <w:rPr>
          <w:rFonts w:hint="eastAsia" w:ascii="Times New Roman" w:hAnsi="Times New Roman" w:eastAsia="宋体" w:cs="Cambria Math"/>
          <w:color w:val="auto"/>
          <w:kern w:val="2"/>
          <w:sz w:val="21"/>
          <w:szCs w:val="20"/>
          <w:highlight w:val="none"/>
          <w:lang w:val="en-US" w:eastAsia="zh-CN" w:bidi="ar-SA"/>
        </w:rPr>
        <w:t>，并承担相应费用。</w:t>
      </w:r>
    </w:p>
    <w:p w14:paraId="4A993175">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（六）牛只如需运输至外省，拉运之前乙方需要自行在目的地相关部门办理牛只“点对点”调运备案申请，如未办理，自行承担后果和相关经济损失。</w:t>
      </w:r>
    </w:p>
    <w:p w14:paraId="7AFCC15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（七）根据《动物检疫管理办法》相关规定，乙方将牛只运输至目的地后，需在当地兽医检疫部门按要求完成申报检疫手续。如未申报检疫手续，自行承担后果和相关经济损失。</w:t>
      </w:r>
    </w:p>
    <w:p w14:paraId="7DB577E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五、其他约定：</w:t>
      </w:r>
    </w:p>
    <w:p w14:paraId="2CCC13F1">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（一）乙方付款账号：</w:t>
      </w:r>
    </w:p>
    <w:p w14:paraId="1C929FD8">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户名：</w:t>
      </w:r>
    </w:p>
    <w:p w14:paraId="0877A818">
      <w:pPr>
        <w:bidi w:val="0"/>
        <w:rPr>
          <w:rFonts w:hint="eastAsia" w:ascii="Times New Roman" w:hAnsi="Times New Roman"/>
          <w:color w:val="auto"/>
          <w:highlight w:val="none"/>
          <w:lang w:val="en-GB" w:eastAsia="zh-CN"/>
        </w:rPr>
      </w:pPr>
      <w:r>
        <w:rPr>
          <w:rFonts w:hint="eastAsia" w:ascii="Times New Roman" w:hAnsi="Times New Roman"/>
          <w:color w:val="auto"/>
          <w:highlight w:val="none"/>
          <w:lang w:val="en-GB" w:eastAsia="zh-CN"/>
        </w:rPr>
        <w:t>开户行：</w:t>
      </w:r>
    </w:p>
    <w:p w14:paraId="1E5F2FB6">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账号：</w:t>
      </w:r>
    </w:p>
    <w:p w14:paraId="62F0DA51">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（二）乙方收货人信息：</w:t>
      </w:r>
    </w:p>
    <w:p w14:paraId="4F8336E6">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受托人:        身份证号码:</w:t>
      </w:r>
    </w:p>
    <w:p w14:paraId="64FE1DD5">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（三）本合同未尽事宜，以响应人审查资料和公开竞价文件为准，其他未尽事宜，双方应友好协商解决，协商不成，由甲方所在地人民法院管辖处理。</w:t>
      </w:r>
    </w:p>
    <w:p w14:paraId="2A7814C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（四）本合同须经甲乙双方法定代表人或委托代理人签字、盖公章后生效，2025年12月31日截止。</w:t>
      </w:r>
    </w:p>
    <w:p w14:paraId="788B925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（五）本合同一式肆份，甲、乙双方各执贰份，签字盖章扫描件具有同等的法律效力。</w:t>
      </w:r>
    </w:p>
    <w:p w14:paraId="0E5814FB">
      <w:pPr>
        <w:bidi w:val="0"/>
        <w:rPr>
          <w:rFonts w:hint="eastAsia" w:ascii="Times New Roman" w:hAnsi="Times New Roman"/>
          <w:highlight w:val="none"/>
          <w:lang w:val="en-US" w:eastAsia="zh-CN"/>
        </w:rPr>
      </w:pPr>
    </w:p>
    <w:p w14:paraId="37034FA8">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5DE1780E">
      <w:pPr>
        <w:pStyle w:val="53"/>
        <w:bidi w:val="0"/>
        <w:rPr>
          <w:rFonts w:hint="eastAsia"/>
          <w:color w:val="auto"/>
          <w:highlight w:val="none"/>
          <w:lang w:val="en-US" w:eastAsia="zh-CN"/>
        </w:rPr>
      </w:pPr>
      <w:r>
        <w:rPr>
          <w:rFonts w:hint="eastAsia"/>
          <w:color w:val="auto"/>
          <w:highlight w:val="none"/>
          <w:lang w:val="en-US" w:eastAsia="zh-CN"/>
        </w:rPr>
        <w:t>（标段2）</w:t>
      </w:r>
    </w:p>
    <w:p w14:paraId="11026A64">
      <w:pPr>
        <w:bidi w:val="0"/>
        <w:rPr>
          <w:rFonts w:hint="eastAsia" w:ascii="Times New Roman" w:hAnsi="Times New Roman"/>
          <w:color w:val="auto"/>
          <w:highlight w:val="none"/>
        </w:rPr>
      </w:pPr>
      <w:r>
        <w:rPr>
          <w:rFonts w:hint="eastAsia" w:ascii="Times New Roman" w:hAnsi="Times New Roman"/>
          <w:color w:val="auto"/>
          <w:highlight w:val="none"/>
          <w:lang w:val="en-US" w:eastAsia="zh-CN"/>
        </w:rPr>
        <w:t>注：以下比选方简称甲方、成交方简称乙方</w:t>
      </w:r>
    </w:p>
    <w:p w14:paraId="0D500286">
      <w:pPr>
        <w:bidi w:val="0"/>
        <w:rPr>
          <w:rFonts w:hint="eastAsia" w:ascii="Times New Roman" w:hAnsi="Times New Roman"/>
          <w:color w:val="auto"/>
          <w:highlight w:val="none"/>
        </w:rPr>
      </w:pPr>
      <w:r>
        <w:rPr>
          <w:rFonts w:hint="eastAsia" w:ascii="Times New Roman" w:hAnsi="Times New Roman"/>
          <w:color w:val="auto"/>
          <w:highlight w:val="none"/>
        </w:rPr>
        <w:t>一、付款方式</w:t>
      </w:r>
    </w:p>
    <w:p w14:paraId="337D3354">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本合同签订</w:t>
      </w:r>
      <w:r>
        <w:rPr>
          <w:rFonts w:hint="eastAsia" w:ascii="Times New Roman" w:hAnsi="Times New Roman"/>
          <w:color w:val="auto"/>
          <w:highlight w:val="none"/>
          <w:lang w:val="en-US" w:eastAsia="zh-CN"/>
        </w:rPr>
        <w:t>前</w:t>
      </w:r>
      <w:r>
        <w:rPr>
          <w:rFonts w:hint="eastAsia" w:ascii="Times New Roman" w:hAnsi="Times New Roman"/>
          <w:color w:val="auto"/>
          <w:highlight w:val="none"/>
        </w:rPr>
        <w:t>，乙方</w:t>
      </w:r>
      <w:r>
        <w:rPr>
          <w:rFonts w:hint="eastAsia" w:ascii="Times New Roman" w:hAnsi="Times New Roman"/>
          <w:color w:val="auto"/>
          <w:highlight w:val="none"/>
          <w:lang w:val="en-US" w:eastAsia="zh-CN"/>
        </w:rPr>
        <w:t>向甲方缴纳合同履约保证金10000元（人民币壹万元）</w:t>
      </w:r>
      <w:r>
        <w:rPr>
          <w:rFonts w:hint="eastAsia" w:ascii="Times New Roman" w:hAnsi="Times New Roman"/>
          <w:color w:val="auto"/>
          <w:highlight w:val="none"/>
          <w:lang w:eastAsia="zh-CN"/>
        </w:rPr>
        <w:t>，</w:t>
      </w:r>
      <w:r>
        <w:rPr>
          <w:rFonts w:hint="eastAsia" w:ascii="Times New Roman" w:hAnsi="Times New Roman"/>
          <w:color w:val="auto"/>
          <w:highlight w:val="none"/>
        </w:rPr>
        <w:t>合同期满后</w:t>
      </w:r>
      <w:r>
        <w:rPr>
          <w:rFonts w:hint="eastAsia" w:ascii="Times New Roman" w:hAnsi="Times New Roman"/>
          <w:color w:val="auto"/>
          <w:highlight w:val="none"/>
          <w:lang w:val="en-US" w:eastAsia="zh-CN"/>
        </w:rPr>
        <w:t>无息</w:t>
      </w:r>
      <w:r>
        <w:rPr>
          <w:rFonts w:hint="eastAsia" w:ascii="Times New Roman" w:hAnsi="Times New Roman"/>
          <w:color w:val="auto"/>
          <w:highlight w:val="none"/>
        </w:rPr>
        <w:t>退还，若乙方违约甲方有权不予退还。</w:t>
      </w:r>
    </w:p>
    <w:p w14:paraId="773CBB74">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lang w:eastAsia="zh-CN"/>
        </w:rPr>
        <w:t>）</w:t>
      </w:r>
      <w:r>
        <w:rPr>
          <w:rFonts w:hint="eastAsia" w:ascii="Times New Roman" w:hAnsi="Times New Roman"/>
          <w:color w:val="auto"/>
          <w:highlight w:val="none"/>
          <w:lang w:val="zh-CN" w:eastAsia="zh-CN"/>
        </w:rPr>
        <w:t>采用预付款方式购牛，拉牛前应预付足够牛款到</w:t>
      </w:r>
      <w:r>
        <w:rPr>
          <w:rFonts w:hint="eastAsia" w:ascii="Times New Roman" w:hAnsi="Times New Roman"/>
          <w:color w:val="auto"/>
          <w:highlight w:val="none"/>
          <w:lang w:val="en-US" w:eastAsia="zh-CN"/>
        </w:rPr>
        <w:t>卖方</w:t>
      </w:r>
      <w:r>
        <w:rPr>
          <w:rFonts w:hint="eastAsia" w:ascii="Times New Roman" w:hAnsi="Times New Roman"/>
          <w:color w:val="auto"/>
          <w:highlight w:val="none"/>
          <w:lang w:val="zh-CN" w:eastAsia="zh-CN"/>
        </w:rPr>
        <w:t>公司账户（提牛金额不得大于预付牛款），预付牛款不足时应及时补充，必须保证拉牛前牛款充足，牛款不足不得拉牛。</w:t>
      </w:r>
    </w:p>
    <w:p w14:paraId="3E4CD608">
      <w:pPr>
        <w:bidi w:val="0"/>
        <w:rPr>
          <w:rFonts w:hint="eastAsia" w:ascii="Times New Roman" w:hAnsi="Times New Roman"/>
          <w:color w:val="auto"/>
          <w:highlight w:val="none"/>
        </w:rPr>
      </w:pPr>
      <w:r>
        <w:rPr>
          <w:rFonts w:hint="eastAsia" w:ascii="Times New Roman" w:hAnsi="Times New Roman"/>
          <w:color w:val="auto"/>
          <w:highlight w:val="none"/>
        </w:rPr>
        <w:t>二、交货地点、计重方式</w:t>
      </w:r>
    </w:p>
    <w:p w14:paraId="19E69FD9">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在甲方指定的地点交付牛只</w:t>
      </w:r>
      <w:r>
        <w:rPr>
          <w:rFonts w:hint="eastAsia" w:ascii="Times New Roman" w:hAnsi="Times New Roman"/>
          <w:color w:val="auto"/>
          <w:highlight w:val="none"/>
          <w:lang w:eastAsia="zh-CN"/>
        </w:rPr>
        <w:t>，</w:t>
      </w:r>
      <w:r>
        <w:rPr>
          <w:rFonts w:hint="eastAsia" w:ascii="Times New Roman" w:hAnsi="Times New Roman"/>
          <w:color w:val="auto"/>
          <w:highlight w:val="none"/>
        </w:rPr>
        <w:t>牛装上运输车辆后即为交付乙方，牛</w:t>
      </w:r>
      <w:r>
        <w:rPr>
          <w:rFonts w:hint="eastAsia" w:ascii="Times New Roman" w:hAnsi="Times New Roman"/>
          <w:color w:val="auto"/>
          <w:highlight w:val="none"/>
          <w:lang w:val="en-US" w:eastAsia="zh-CN"/>
        </w:rPr>
        <w:t>只</w:t>
      </w:r>
      <w:r>
        <w:rPr>
          <w:rFonts w:hint="eastAsia" w:ascii="Times New Roman" w:hAnsi="Times New Roman"/>
          <w:color w:val="auto"/>
          <w:highlight w:val="none"/>
        </w:rPr>
        <w:t>交付后，全部风险由乙方承担。</w:t>
      </w:r>
    </w:p>
    <w:p w14:paraId="1EA10DBD">
      <w:pPr>
        <w:bidi w:val="0"/>
        <w:rPr>
          <w:rFonts w:hint="eastAsia" w:ascii="Times New Roman" w:hAnsi="Times New Roman"/>
          <w:color w:val="auto"/>
          <w:highlight w:val="none"/>
        </w:rPr>
      </w:pPr>
      <w:r>
        <w:rPr>
          <w:rFonts w:hint="eastAsia" w:ascii="Times New Roman" w:hAnsi="Times New Roman"/>
          <w:color w:val="auto"/>
          <w:highlight w:val="none"/>
          <w:lang w:val="en-US" w:eastAsia="zh-CN"/>
        </w:rPr>
        <w:t>（二）牛只重量以甲方地磅计重为准</w:t>
      </w:r>
      <w:r>
        <w:rPr>
          <w:rFonts w:hint="eastAsia" w:ascii="Times New Roman" w:hAnsi="Times New Roman"/>
          <w:color w:val="auto"/>
          <w:highlight w:val="none"/>
        </w:rPr>
        <w:t>。</w:t>
      </w:r>
    </w:p>
    <w:p w14:paraId="56BC3512">
      <w:pPr>
        <w:bidi w:val="0"/>
        <w:rPr>
          <w:rFonts w:hint="eastAsia" w:ascii="Times New Roman" w:hAnsi="Times New Roman"/>
          <w:color w:val="auto"/>
          <w:highlight w:val="none"/>
        </w:rPr>
      </w:pPr>
      <w:r>
        <w:rPr>
          <w:rFonts w:hint="eastAsia" w:ascii="Times New Roman" w:hAnsi="Times New Roman"/>
          <w:color w:val="auto"/>
          <w:highlight w:val="none"/>
        </w:rPr>
        <w:t>三、甲方权利与义务</w:t>
      </w:r>
    </w:p>
    <w:p w14:paraId="631AE7D1">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（一）甲方需配合乙方完成牛只的装车事宜。</w:t>
      </w:r>
    </w:p>
    <w:p w14:paraId="678A6AF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（二）甲方保证装车为活牛，离场后发生死亡的由乙方自己承担后果及损失。</w:t>
      </w:r>
    </w:p>
    <w:p w14:paraId="6D51045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（三）甲方在合同有效期内，应及时通知乙方前来购买所确定的犊牛。</w:t>
      </w:r>
    </w:p>
    <w:p w14:paraId="0E1E4FED">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（四）如乙方违约，甲方有权解除合同，履约保证金不予返还。</w:t>
      </w:r>
    </w:p>
    <w:p w14:paraId="17BC5BAA">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（五）如乙方在接到甲方通知后，未按期转运牛只，甲方为减少损失，可将牛只转卖给第三方，</w:t>
      </w:r>
      <w:r>
        <w:rPr>
          <w:rFonts w:hint="eastAsia" w:ascii="Times New Roman" w:hAnsi="Times New Roman"/>
          <w:color w:val="auto"/>
          <w:highlight w:val="none"/>
        </w:rPr>
        <w:t>所造成损失全部由乙方承担</w:t>
      </w:r>
      <w:r>
        <w:rPr>
          <w:rFonts w:hint="eastAsia" w:ascii="Times New Roman" w:hAnsi="Times New Roman"/>
          <w:color w:val="auto"/>
          <w:highlight w:val="none"/>
          <w:lang w:val="en-US" w:eastAsia="zh-CN"/>
        </w:rPr>
        <w:t>。</w:t>
      </w:r>
    </w:p>
    <w:p w14:paraId="083A9097">
      <w:pPr>
        <w:bidi w:val="0"/>
        <w:rPr>
          <w:rFonts w:hint="eastAsia" w:ascii="Times New Roman" w:hAnsi="Times New Roman"/>
          <w:color w:val="auto"/>
          <w:highlight w:val="none"/>
        </w:rPr>
      </w:pPr>
      <w:r>
        <w:rPr>
          <w:rFonts w:hint="eastAsia" w:ascii="Times New Roman" w:hAnsi="Times New Roman"/>
          <w:color w:val="auto"/>
          <w:highlight w:val="none"/>
        </w:rPr>
        <w:t>四、乙方权利与义务</w:t>
      </w:r>
    </w:p>
    <w:p w14:paraId="30655258">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（一）本合同期间，乙方应根据甲方通知，及时购买所确定的犊牛，运离牧场后的牛只在处置过程中发生的一切后果及费用由乙方自行承担。</w:t>
      </w:r>
    </w:p>
    <w:p w14:paraId="171FE71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（二）乙方必须严格的为甲方保守技术秘密和商业秘密，不得外泄。</w:t>
      </w:r>
    </w:p>
    <w:p w14:paraId="5939DC8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（三）乙方购买甲方牛只时，必须遵守甲方的防疫制度，乙方的车辆和人员进入甲方的生活区时必须严格消毒，禁止进入生产区。</w:t>
      </w:r>
    </w:p>
    <w:p w14:paraId="57B16BCD">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（四）乙方接到甲方通知后，未在规定时间内拉走时，产生的一切损失由乙方全部承担。</w:t>
      </w:r>
    </w:p>
    <w:p w14:paraId="72C5231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（五）乙方购买甲方牛只时，自行负责在甲方所在地动物检疫部门开具动物检疫合格证明，并承担相应费用。</w:t>
      </w:r>
    </w:p>
    <w:p w14:paraId="2FFF882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（六）牛只如需运输至外省，拉运之前乙方需要自行在目的地相关部门办理牛只“点对点”调运备案申请，如未办理，自行承担后果和相关经济损失。</w:t>
      </w:r>
    </w:p>
    <w:p w14:paraId="05BCED32">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（七）根据《动物检疫管理办法》相关规定，乙方将牛只运输至目的地后，需在当地兽医检疫部门按要求完成申报检疫手续。如未申报检疫手续，自行承担后果和相关经济损失。</w:t>
      </w:r>
    </w:p>
    <w:p w14:paraId="25EB972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五、其他约定：</w:t>
      </w:r>
    </w:p>
    <w:p w14:paraId="57BC01D8">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（一）乙方付款账号：</w:t>
      </w:r>
    </w:p>
    <w:p w14:paraId="062E92FE">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户名：</w:t>
      </w:r>
    </w:p>
    <w:p w14:paraId="40390683">
      <w:pPr>
        <w:bidi w:val="0"/>
        <w:rPr>
          <w:rFonts w:hint="eastAsia" w:ascii="Times New Roman" w:hAnsi="Times New Roman"/>
          <w:color w:val="auto"/>
          <w:highlight w:val="none"/>
          <w:lang w:val="en-GB" w:eastAsia="zh-CN"/>
        </w:rPr>
      </w:pPr>
      <w:r>
        <w:rPr>
          <w:rFonts w:hint="eastAsia" w:ascii="Times New Roman" w:hAnsi="Times New Roman"/>
          <w:color w:val="auto"/>
          <w:highlight w:val="none"/>
          <w:lang w:val="en-GB" w:eastAsia="zh-CN"/>
        </w:rPr>
        <w:t>开户行：</w:t>
      </w:r>
    </w:p>
    <w:p w14:paraId="4E65D586">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账号：</w:t>
      </w:r>
    </w:p>
    <w:p w14:paraId="08CB6191">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（二）乙方收货人信息：</w:t>
      </w:r>
    </w:p>
    <w:p w14:paraId="54C68F01">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受托人:        身份证号码:</w:t>
      </w:r>
    </w:p>
    <w:p w14:paraId="065C8BB8">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（三）本合同未尽事宜，以比选响应文件和公开竞价文件为准，其他未尽事宜，双方应友好协商解决，协商不成，由甲方所在地人民法院管辖处理。</w:t>
      </w:r>
    </w:p>
    <w:p w14:paraId="6539BD4A">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（四）本合同须经甲乙双方法定代表人或委托代理人签字、盖公章后生效，2025年12月31日截止。</w:t>
      </w:r>
    </w:p>
    <w:p w14:paraId="440F4751">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（五）本合同一式肆份，甲、乙双方各执贰份，签字盖章扫描件具有同等的法律效力。</w:t>
      </w:r>
    </w:p>
    <w:p w14:paraId="643F2093">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3FC1E8E6">
      <w:pPr>
        <w:pStyle w:val="53"/>
        <w:bidi w:val="0"/>
        <w:ind w:left="0" w:leftChars="0" w:firstLineChars="0"/>
        <w:rPr>
          <w:rFonts w:hint="default"/>
          <w:highlight w:val="none"/>
          <w:lang w:val="en-US" w:eastAsia="zh-CN"/>
        </w:rPr>
      </w:pPr>
      <w:r>
        <w:rPr>
          <w:rFonts w:hint="eastAsia"/>
          <w:highlight w:val="none"/>
          <w:lang w:val="en-US" w:eastAsia="zh-CN"/>
        </w:rPr>
        <w:t>（标段3）</w:t>
      </w:r>
    </w:p>
    <w:p w14:paraId="7AA7D9C1">
      <w:pPr>
        <w:bidi w:val="0"/>
        <w:rPr>
          <w:rFonts w:hint="eastAsia" w:ascii="Times New Roman" w:hAnsi="Times New Roman"/>
          <w:color w:val="auto"/>
          <w:highlight w:val="none"/>
        </w:rPr>
      </w:pPr>
      <w:r>
        <w:rPr>
          <w:rFonts w:hint="eastAsia" w:ascii="Times New Roman" w:hAnsi="Times New Roman"/>
          <w:color w:val="auto"/>
          <w:highlight w:val="none"/>
        </w:rPr>
        <w:t>一、付款方式</w:t>
      </w:r>
    </w:p>
    <w:p w14:paraId="147CAB5E">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本合同签订</w:t>
      </w:r>
      <w:r>
        <w:rPr>
          <w:rFonts w:hint="eastAsia" w:ascii="Times New Roman" w:hAnsi="Times New Roman"/>
          <w:color w:val="auto"/>
          <w:highlight w:val="none"/>
          <w:lang w:val="en-US" w:eastAsia="zh-CN"/>
        </w:rPr>
        <w:t>前</w:t>
      </w:r>
      <w:r>
        <w:rPr>
          <w:rFonts w:hint="eastAsia" w:ascii="Times New Roman" w:hAnsi="Times New Roman"/>
          <w:color w:val="auto"/>
          <w:highlight w:val="none"/>
        </w:rPr>
        <w:t>，乙方</w:t>
      </w:r>
      <w:r>
        <w:rPr>
          <w:rFonts w:hint="eastAsia" w:ascii="Times New Roman" w:hAnsi="Times New Roman"/>
          <w:color w:val="auto"/>
          <w:highlight w:val="none"/>
          <w:lang w:val="en-US" w:eastAsia="zh-CN"/>
        </w:rPr>
        <w:t>向甲方缴纳合同履约保证金100000元（人民币壹拾万元）</w:t>
      </w:r>
      <w:r>
        <w:rPr>
          <w:rFonts w:hint="eastAsia" w:ascii="Times New Roman" w:hAnsi="Times New Roman"/>
          <w:color w:val="auto"/>
          <w:highlight w:val="none"/>
          <w:lang w:eastAsia="zh-CN"/>
        </w:rPr>
        <w:t>，</w:t>
      </w:r>
      <w:r>
        <w:rPr>
          <w:rFonts w:hint="eastAsia" w:ascii="Times New Roman" w:hAnsi="Times New Roman"/>
          <w:color w:val="auto"/>
          <w:highlight w:val="none"/>
        </w:rPr>
        <w:t>合同期满后</w:t>
      </w:r>
      <w:r>
        <w:rPr>
          <w:rFonts w:hint="eastAsia" w:ascii="Times New Roman" w:hAnsi="Times New Roman"/>
          <w:color w:val="auto"/>
          <w:highlight w:val="none"/>
          <w:lang w:val="en-US" w:eastAsia="zh-CN"/>
        </w:rPr>
        <w:t>无息</w:t>
      </w:r>
      <w:r>
        <w:rPr>
          <w:rFonts w:hint="eastAsia" w:ascii="Times New Roman" w:hAnsi="Times New Roman"/>
          <w:color w:val="auto"/>
          <w:highlight w:val="none"/>
        </w:rPr>
        <w:t>退还，若乙方违约甲方有权不予退还。</w:t>
      </w:r>
    </w:p>
    <w:p w14:paraId="37A51FD2">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lang w:eastAsia="zh-CN"/>
        </w:rPr>
        <w:t>）</w:t>
      </w:r>
      <w:r>
        <w:rPr>
          <w:rFonts w:hint="eastAsia" w:ascii="Times New Roman" w:hAnsi="Times New Roman"/>
          <w:color w:val="auto"/>
          <w:highlight w:val="none"/>
          <w:lang w:val="zh-CN" w:eastAsia="zh-CN"/>
        </w:rPr>
        <w:t>采用预付款方式购牛，</w:t>
      </w:r>
      <w:r>
        <w:rPr>
          <w:rFonts w:hint="eastAsia" w:ascii="Times New Roman" w:hAnsi="Times New Roman"/>
          <w:color w:val="auto"/>
          <w:highlight w:val="none"/>
          <w:lang w:val="en-US" w:eastAsia="zh-CN"/>
        </w:rPr>
        <w:t>每次</w:t>
      </w:r>
      <w:r>
        <w:rPr>
          <w:rFonts w:hint="eastAsia" w:ascii="Times New Roman" w:hAnsi="Times New Roman"/>
          <w:color w:val="auto"/>
          <w:highlight w:val="none"/>
          <w:lang w:val="zh-CN" w:eastAsia="zh-CN"/>
        </w:rPr>
        <w:t>拉牛前应预付足够牛款到</w:t>
      </w:r>
      <w:r>
        <w:rPr>
          <w:rFonts w:hint="eastAsia" w:ascii="Times New Roman" w:hAnsi="Times New Roman"/>
          <w:color w:val="auto"/>
          <w:highlight w:val="none"/>
          <w:lang w:val="en-US" w:eastAsia="zh-CN"/>
        </w:rPr>
        <w:t>卖方</w:t>
      </w:r>
      <w:r>
        <w:rPr>
          <w:rFonts w:hint="eastAsia" w:ascii="Times New Roman" w:hAnsi="Times New Roman"/>
          <w:color w:val="auto"/>
          <w:highlight w:val="none"/>
          <w:lang w:val="zh-CN" w:eastAsia="zh-CN"/>
        </w:rPr>
        <w:t>公司账户（提牛金额不得大于预付牛款），预付牛款不足时应及时补充，必须保证拉牛前牛款充足，牛款不足不得拉牛。</w:t>
      </w:r>
    </w:p>
    <w:p w14:paraId="4222AD7A">
      <w:pPr>
        <w:bidi w:val="0"/>
        <w:rPr>
          <w:rFonts w:hint="eastAsia" w:ascii="Times New Roman" w:hAnsi="Times New Roman"/>
          <w:color w:val="auto"/>
          <w:highlight w:val="none"/>
        </w:rPr>
      </w:pPr>
      <w:r>
        <w:rPr>
          <w:rFonts w:hint="eastAsia" w:ascii="Times New Roman" w:hAnsi="Times New Roman"/>
          <w:color w:val="auto"/>
          <w:highlight w:val="none"/>
        </w:rPr>
        <w:t>二、交货地点、</w:t>
      </w:r>
      <w:r>
        <w:rPr>
          <w:rFonts w:hint="eastAsia" w:ascii="Times New Roman" w:hAnsi="Times New Roman"/>
          <w:color w:val="auto"/>
          <w:highlight w:val="none"/>
          <w:lang w:val="en-US" w:eastAsia="zh-CN"/>
        </w:rPr>
        <w:t>计量</w:t>
      </w:r>
      <w:r>
        <w:rPr>
          <w:rFonts w:hint="eastAsia" w:ascii="Times New Roman" w:hAnsi="Times New Roman"/>
          <w:color w:val="auto"/>
          <w:highlight w:val="none"/>
        </w:rPr>
        <w:t>方式</w:t>
      </w:r>
    </w:p>
    <w:p w14:paraId="69B653E2">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在甲方指定的地点交付牛只</w:t>
      </w:r>
      <w:r>
        <w:rPr>
          <w:rFonts w:hint="eastAsia" w:ascii="Times New Roman" w:hAnsi="Times New Roman"/>
          <w:color w:val="auto"/>
          <w:highlight w:val="none"/>
          <w:lang w:eastAsia="zh-CN"/>
        </w:rPr>
        <w:t>，</w:t>
      </w:r>
      <w:r>
        <w:rPr>
          <w:rFonts w:hint="eastAsia" w:ascii="Times New Roman" w:hAnsi="Times New Roman"/>
          <w:color w:val="auto"/>
          <w:highlight w:val="none"/>
        </w:rPr>
        <w:t>牛装上运输车辆后即为交付乙方，牛</w:t>
      </w:r>
      <w:r>
        <w:rPr>
          <w:rFonts w:hint="eastAsia" w:ascii="Times New Roman" w:hAnsi="Times New Roman"/>
          <w:color w:val="auto"/>
          <w:highlight w:val="none"/>
          <w:lang w:val="en-US" w:eastAsia="zh-CN"/>
        </w:rPr>
        <w:t>只</w:t>
      </w:r>
      <w:r>
        <w:rPr>
          <w:rFonts w:hint="eastAsia" w:ascii="Times New Roman" w:hAnsi="Times New Roman"/>
          <w:color w:val="auto"/>
          <w:highlight w:val="none"/>
        </w:rPr>
        <w:t>交付后，全部风险由乙方承担。</w:t>
      </w:r>
    </w:p>
    <w:p w14:paraId="0C7AAA90">
      <w:pPr>
        <w:bidi w:val="0"/>
        <w:rPr>
          <w:rFonts w:hint="eastAsia" w:ascii="Times New Roman" w:hAnsi="Times New Roman"/>
          <w:color w:val="auto"/>
          <w:highlight w:val="none"/>
        </w:rPr>
      </w:pPr>
      <w:r>
        <w:rPr>
          <w:rFonts w:hint="eastAsia" w:ascii="Times New Roman" w:hAnsi="Times New Roman"/>
          <w:color w:val="auto"/>
          <w:highlight w:val="none"/>
          <w:lang w:val="en-US" w:eastAsia="zh-CN"/>
        </w:rPr>
        <w:t>（二）以双方现场确认，按实际牛头数及单价计量</w:t>
      </w:r>
      <w:r>
        <w:rPr>
          <w:rFonts w:hint="eastAsia" w:ascii="Times New Roman" w:hAnsi="Times New Roman"/>
          <w:color w:val="auto"/>
          <w:highlight w:val="none"/>
        </w:rPr>
        <w:t>。</w:t>
      </w:r>
    </w:p>
    <w:p w14:paraId="5AF1839F">
      <w:pPr>
        <w:bidi w:val="0"/>
        <w:rPr>
          <w:rFonts w:hint="eastAsia" w:ascii="Times New Roman" w:hAnsi="Times New Roman"/>
          <w:color w:val="auto"/>
          <w:highlight w:val="none"/>
        </w:rPr>
      </w:pPr>
      <w:r>
        <w:rPr>
          <w:rFonts w:hint="eastAsia" w:ascii="Times New Roman" w:hAnsi="Times New Roman"/>
          <w:color w:val="auto"/>
          <w:highlight w:val="none"/>
        </w:rPr>
        <w:t>三、甲方权利与义务</w:t>
      </w:r>
    </w:p>
    <w:p w14:paraId="592D7FE7">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（一）甲方需配合乙方完成牛只的装车事宜。</w:t>
      </w:r>
    </w:p>
    <w:p w14:paraId="45536BF6">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（二）甲方保证装车为活牛，离场后发生死亡的由乙方自己承担后果及损失。</w:t>
      </w:r>
    </w:p>
    <w:p w14:paraId="5E54ADF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（三）甲方在合同有效期内，应及时通知乙方前来购买所确定的犊牛。</w:t>
      </w:r>
    </w:p>
    <w:p w14:paraId="27BED807">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（四）如乙方违约，甲方有权解除合同，履约保证金不予返还。</w:t>
      </w:r>
    </w:p>
    <w:p w14:paraId="6E647945">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（五）如乙方在接到甲方通知后，未按期转运牛只，甲方为减少损失，可将牛只转卖给第三方，</w:t>
      </w:r>
      <w:r>
        <w:rPr>
          <w:rFonts w:hint="eastAsia" w:ascii="Times New Roman" w:hAnsi="Times New Roman"/>
          <w:color w:val="auto"/>
          <w:highlight w:val="none"/>
        </w:rPr>
        <w:t>所造成损失全部由乙方承担</w:t>
      </w:r>
      <w:r>
        <w:rPr>
          <w:rFonts w:hint="eastAsia" w:ascii="Times New Roman" w:hAnsi="Times New Roman"/>
          <w:color w:val="auto"/>
          <w:highlight w:val="none"/>
          <w:lang w:val="en-US" w:eastAsia="zh-CN"/>
        </w:rPr>
        <w:t>。</w:t>
      </w:r>
    </w:p>
    <w:p w14:paraId="090AC8A6">
      <w:pPr>
        <w:bidi w:val="0"/>
        <w:rPr>
          <w:rFonts w:hint="eastAsia" w:ascii="Times New Roman" w:hAnsi="Times New Roman"/>
          <w:color w:val="auto"/>
          <w:highlight w:val="none"/>
        </w:rPr>
      </w:pPr>
      <w:r>
        <w:rPr>
          <w:rFonts w:hint="eastAsia" w:ascii="Times New Roman" w:hAnsi="Times New Roman"/>
          <w:color w:val="auto"/>
          <w:highlight w:val="none"/>
        </w:rPr>
        <w:t>四、乙方权利与义务</w:t>
      </w:r>
    </w:p>
    <w:p w14:paraId="0EB05832">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（一）本合同期间，乙方应根据甲方通知，及时购买所确定的犊牛，运离牧场后的牛只在处置过程中发生的一切后果及费用由乙方自行承担。</w:t>
      </w:r>
    </w:p>
    <w:p w14:paraId="267F56EF">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（二）乙方必须严格的为甲方保守技术秘密和商业秘密，不得外泄。</w:t>
      </w:r>
    </w:p>
    <w:p w14:paraId="7AEFA7E6">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（三）乙方购买甲方牛只时，必须遵守甲方的防疫制度，乙方的车辆和人员进入甲方的生活区时必须严格消毒，禁止进入生产区。</w:t>
      </w:r>
    </w:p>
    <w:p w14:paraId="007C48A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（四）乙方接到甲方通知后，未在规定时间内拉走时，产生的一切损失由乙方全部承担。</w:t>
      </w:r>
    </w:p>
    <w:p w14:paraId="385CFEA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（五）乙方购买甲方牛只时，自行负责在甲方所在地动物检疫部门开具动物检疫合格证明，并承担相应费用。</w:t>
      </w:r>
    </w:p>
    <w:p w14:paraId="1C9AD52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（六）牛只如需运输至外省，拉运之前乙方需要自行在目的地相关部门办理牛只“点对点”调运备案申请，如未办理，自行承担后果和相关经济损失。</w:t>
      </w:r>
    </w:p>
    <w:p w14:paraId="07635D7C">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（七）根据《动物检疫管理办法》相关规定，乙方将牛只运输至目的地后，需在当地兽医检疫部门按要求完成申报检疫手续。如未申报检疫手续，自行承担后果和相关经济损失。</w:t>
      </w:r>
    </w:p>
    <w:p w14:paraId="080EECDC">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五、其他约定：</w:t>
      </w:r>
    </w:p>
    <w:p w14:paraId="1ECC26A7">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（一）乙方付款账号：</w:t>
      </w:r>
    </w:p>
    <w:p w14:paraId="4535BACA">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户名：</w:t>
      </w:r>
    </w:p>
    <w:p w14:paraId="7909B493">
      <w:pPr>
        <w:bidi w:val="0"/>
        <w:rPr>
          <w:rFonts w:hint="eastAsia" w:ascii="Times New Roman" w:hAnsi="Times New Roman"/>
          <w:color w:val="auto"/>
          <w:highlight w:val="none"/>
          <w:lang w:val="en-GB" w:eastAsia="zh-CN"/>
        </w:rPr>
      </w:pPr>
      <w:r>
        <w:rPr>
          <w:rFonts w:hint="eastAsia" w:ascii="Times New Roman" w:hAnsi="Times New Roman"/>
          <w:color w:val="auto"/>
          <w:highlight w:val="none"/>
          <w:lang w:val="en-GB" w:eastAsia="zh-CN"/>
        </w:rPr>
        <w:t>开户行：</w:t>
      </w:r>
    </w:p>
    <w:p w14:paraId="180276F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账号：</w:t>
      </w:r>
    </w:p>
    <w:p w14:paraId="2A1A90F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（二）乙方收货人信息：</w:t>
      </w:r>
    </w:p>
    <w:p w14:paraId="60F7CB9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受托人:        身份证号码:</w:t>
      </w:r>
    </w:p>
    <w:p w14:paraId="54ABE10A">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（三）本合同未尽事宜，以响应人审查资料和公开竞价文件为准，其他未尽事宜，双方应友好协商解决，协商不成，由甲方所在地人民法院管辖处理。</w:t>
      </w:r>
    </w:p>
    <w:p w14:paraId="6BDEDF6C">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（四）本合同须经甲乙双方法定代表人或委托代理人签字、盖公章后生效，2025年12月31日截止。</w:t>
      </w:r>
    </w:p>
    <w:p w14:paraId="652F597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（五）本合同一式肆份，甲、乙双方各执贰份，签字盖章扫描件具有同等的法律效力。</w:t>
      </w:r>
    </w:p>
    <w:p w14:paraId="6C61BADD">
      <w:pPr>
        <w:bidi w:val="0"/>
        <w:rPr>
          <w:rFonts w:hint="eastAsia" w:ascii="Times New Roman" w:hAnsi="Times New Roman"/>
          <w:color w:val="auto"/>
          <w:highlight w:val="none"/>
          <w:lang w:val="en-US" w:eastAsia="zh-CN"/>
        </w:rPr>
      </w:pPr>
    </w:p>
    <w:p w14:paraId="4E8DB615">
      <w:pPr>
        <w:bidi w:val="0"/>
        <w:rPr>
          <w:rFonts w:hint="eastAsia" w:ascii="Times New Roman" w:hAnsi="Times New Roman"/>
          <w:color w:val="auto"/>
          <w:highlight w:val="none"/>
          <w:lang w:val="en-US" w:eastAsia="zh-CN"/>
        </w:rPr>
      </w:pPr>
    </w:p>
    <w:p w14:paraId="1B68701D">
      <w:pPr>
        <w:bidi w:val="0"/>
        <w:rPr>
          <w:rFonts w:hint="eastAsia" w:ascii="Times New Roman" w:hAnsi="Times New Roman"/>
          <w:color w:val="auto"/>
          <w:highlight w:val="none"/>
          <w:lang w:val="en-US" w:eastAsia="zh-CN"/>
        </w:rPr>
      </w:pPr>
    </w:p>
    <w:p w14:paraId="57D25B66">
      <w:pPr>
        <w:bidi w:val="0"/>
        <w:rPr>
          <w:rFonts w:hint="eastAsia" w:ascii="Times New Roman" w:hAnsi="Times New Roman"/>
          <w:color w:val="auto"/>
          <w:highlight w:val="none"/>
          <w:lang w:val="en-US" w:eastAsia="zh-CN"/>
        </w:rPr>
      </w:pPr>
    </w:p>
    <w:p w14:paraId="6E316F9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2DF23177">
      <w:pPr>
        <w:pStyle w:val="53"/>
        <w:bidi w:val="0"/>
        <w:rPr>
          <w:rFonts w:hint="eastAsia"/>
          <w:color w:val="auto"/>
          <w:highlight w:val="none"/>
          <w:lang w:val="en-US" w:eastAsia="zh-CN"/>
        </w:rPr>
      </w:pPr>
      <w:r>
        <w:rPr>
          <w:rFonts w:hint="eastAsia"/>
          <w:color w:val="auto"/>
          <w:highlight w:val="none"/>
          <w:lang w:val="en-US" w:eastAsia="zh-CN"/>
        </w:rPr>
        <w:t>（标段4）</w:t>
      </w:r>
    </w:p>
    <w:p w14:paraId="2DC82656">
      <w:pPr>
        <w:bidi w:val="0"/>
        <w:rPr>
          <w:rFonts w:hint="eastAsia" w:ascii="Times New Roman" w:hAnsi="Times New Roman"/>
          <w:color w:val="auto"/>
          <w:highlight w:val="none"/>
        </w:rPr>
      </w:pPr>
      <w:r>
        <w:rPr>
          <w:rFonts w:hint="eastAsia" w:ascii="Times New Roman" w:hAnsi="Times New Roman"/>
          <w:color w:val="auto"/>
          <w:highlight w:val="none"/>
        </w:rPr>
        <w:t>一、付款方式</w:t>
      </w:r>
    </w:p>
    <w:p w14:paraId="03B4ABAF">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本合同签订</w:t>
      </w:r>
      <w:r>
        <w:rPr>
          <w:rFonts w:hint="eastAsia" w:ascii="Times New Roman" w:hAnsi="Times New Roman"/>
          <w:color w:val="auto"/>
          <w:highlight w:val="none"/>
          <w:lang w:val="en-US" w:eastAsia="zh-CN"/>
        </w:rPr>
        <w:t>前</w:t>
      </w:r>
      <w:r>
        <w:rPr>
          <w:rFonts w:hint="eastAsia" w:ascii="Times New Roman" w:hAnsi="Times New Roman"/>
          <w:color w:val="auto"/>
          <w:highlight w:val="none"/>
        </w:rPr>
        <w:t>，乙方</w:t>
      </w:r>
      <w:r>
        <w:rPr>
          <w:rFonts w:hint="eastAsia" w:ascii="Times New Roman" w:hAnsi="Times New Roman"/>
          <w:color w:val="auto"/>
          <w:highlight w:val="none"/>
          <w:lang w:val="en-US" w:eastAsia="zh-CN"/>
        </w:rPr>
        <w:t>向甲方缴纳合同履约保证金100000元（人民币壹拾万元）</w:t>
      </w:r>
      <w:r>
        <w:rPr>
          <w:rFonts w:hint="eastAsia" w:ascii="Times New Roman" w:hAnsi="Times New Roman"/>
          <w:color w:val="auto"/>
          <w:highlight w:val="none"/>
          <w:lang w:eastAsia="zh-CN"/>
        </w:rPr>
        <w:t>，</w:t>
      </w:r>
      <w:r>
        <w:rPr>
          <w:rFonts w:hint="eastAsia" w:ascii="Times New Roman" w:hAnsi="Times New Roman"/>
          <w:color w:val="auto"/>
          <w:highlight w:val="none"/>
        </w:rPr>
        <w:t>合同期满后</w:t>
      </w:r>
      <w:r>
        <w:rPr>
          <w:rFonts w:hint="eastAsia" w:ascii="Times New Roman" w:hAnsi="Times New Roman"/>
          <w:color w:val="auto"/>
          <w:highlight w:val="none"/>
          <w:lang w:val="en-US" w:eastAsia="zh-CN"/>
        </w:rPr>
        <w:t>无息</w:t>
      </w:r>
      <w:r>
        <w:rPr>
          <w:rFonts w:hint="eastAsia" w:ascii="Times New Roman" w:hAnsi="Times New Roman"/>
          <w:color w:val="auto"/>
          <w:highlight w:val="none"/>
        </w:rPr>
        <w:t>退还，若乙方违约甲方有权不予退还。</w:t>
      </w:r>
    </w:p>
    <w:p w14:paraId="41560F79">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lang w:eastAsia="zh-CN"/>
        </w:rPr>
        <w:t>）</w:t>
      </w:r>
      <w:r>
        <w:rPr>
          <w:rFonts w:hint="eastAsia" w:ascii="Times New Roman" w:hAnsi="Times New Roman"/>
          <w:color w:val="auto"/>
          <w:highlight w:val="none"/>
          <w:lang w:val="zh-CN" w:eastAsia="zh-CN"/>
        </w:rPr>
        <w:t>采用预付款方式购牛，</w:t>
      </w:r>
      <w:r>
        <w:rPr>
          <w:rFonts w:hint="eastAsia" w:ascii="Times New Roman" w:hAnsi="Times New Roman"/>
          <w:color w:val="auto"/>
          <w:highlight w:val="none"/>
          <w:lang w:val="en-US" w:eastAsia="zh-CN"/>
        </w:rPr>
        <w:t>每次</w:t>
      </w:r>
      <w:r>
        <w:rPr>
          <w:rFonts w:hint="eastAsia" w:ascii="Times New Roman" w:hAnsi="Times New Roman"/>
          <w:color w:val="auto"/>
          <w:highlight w:val="none"/>
          <w:lang w:val="zh-CN" w:eastAsia="zh-CN"/>
        </w:rPr>
        <w:t>拉牛前应预付足够牛款到</w:t>
      </w:r>
      <w:r>
        <w:rPr>
          <w:rFonts w:hint="eastAsia" w:ascii="Times New Roman" w:hAnsi="Times New Roman"/>
          <w:color w:val="auto"/>
          <w:highlight w:val="none"/>
          <w:lang w:val="en-US" w:eastAsia="zh-CN"/>
        </w:rPr>
        <w:t>卖方</w:t>
      </w:r>
      <w:r>
        <w:rPr>
          <w:rFonts w:hint="eastAsia" w:ascii="Times New Roman" w:hAnsi="Times New Roman"/>
          <w:color w:val="auto"/>
          <w:highlight w:val="none"/>
          <w:lang w:val="zh-CN" w:eastAsia="zh-CN"/>
        </w:rPr>
        <w:t>公司账户（提牛金额不得大于预付牛款），预付牛款不足时应及时补充，必须保证拉牛前牛款充足，牛款不足不得拉牛。</w:t>
      </w:r>
    </w:p>
    <w:p w14:paraId="25EC054E">
      <w:pPr>
        <w:bidi w:val="0"/>
        <w:rPr>
          <w:rFonts w:hint="eastAsia" w:ascii="Times New Roman" w:hAnsi="Times New Roman"/>
          <w:color w:val="auto"/>
          <w:highlight w:val="none"/>
        </w:rPr>
      </w:pPr>
      <w:r>
        <w:rPr>
          <w:rFonts w:hint="eastAsia" w:ascii="Times New Roman" w:hAnsi="Times New Roman"/>
          <w:color w:val="auto"/>
          <w:highlight w:val="none"/>
        </w:rPr>
        <w:t>二、交货地点、</w:t>
      </w:r>
      <w:r>
        <w:rPr>
          <w:rFonts w:hint="eastAsia" w:ascii="Times New Roman" w:hAnsi="Times New Roman"/>
          <w:color w:val="auto"/>
          <w:highlight w:val="none"/>
          <w:lang w:val="en-US" w:eastAsia="zh-CN"/>
        </w:rPr>
        <w:t>计量</w:t>
      </w:r>
      <w:r>
        <w:rPr>
          <w:rFonts w:hint="eastAsia" w:ascii="Times New Roman" w:hAnsi="Times New Roman"/>
          <w:color w:val="auto"/>
          <w:highlight w:val="none"/>
        </w:rPr>
        <w:t>方式</w:t>
      </w:r>
    </w:p>
    <w:p w14:paraId="365BBF0C">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在甲方指定的地点交付牛只</w:t>
      </w:r>
      <w:r>
        <w:rPr>
          <w:rFonts w:hint="eastAsia" w:ascii="Times New Roman" w:hAnsi="Times New Roman"/>
          <w:color w:val="auto"/>
          <w:highlight w:val="none"/>
          <w:lang w:eastAsia="zh-CN"/>
        </w:rPr>
        <w:t>，</w:t>
      </w:r>
      <w:r>
        <w:rPr>
          <w:rFonts w:hint="eastAsia" w:ascii="Times New Roman" w:hAnsi="Times New Roman"/>
          <w:color w:val="auto"/>
          <w:highlight w:val="none"/>
        </w:rPr>
        <w:t>牛装上运输车辆后即为交付乙方，牛</w:t>
      </w:r>
      <w:r>
        <w:rPr>
          <w:rFonts w:hint="eastAsia" w:ascii="Times New Roman" w:hAnsi="Times New Roman"/>
          <w:color w:val="auto"/>
          <w:highlight w:val="none"/>
          <w:lang w:val="en-US" w:eastAsia="zh-CN"/>
        </w:rPr>
        <w:t>只</w:t>
      </w:r>
      <w:r>
        <w:rPr>
          <w:rFonts w:hint="eastAsia" w:ascii="Times New Roman" w:hAnsi="Times New Roman"/>
          <w:color w:val="auto"/>
          <w:highlight w:val="none"/>
        </w:rPr>
        <w:t>交付后，全部风险由乙方承担。</w:t>
      </w:r>
    </w:p>
    <w:p w14:paraId="4917EF3B">
      <w:pPr>
        <w:bidi w:val="0"/>
        <w:rPr>
          <w:rFonts w:hint="eastAsia" w:ascii="Times New Roman" w:hAnsi="Times New Roman"/>
          <w:color w:val="auto"/>
          <w:highlight w:val="none"/>
        </w:rPr>
      </w:pPr>
      <w:r>
        <w:rPr>
          <w:rFonts w:hint="eastAsia" w:ascii="Times New Roman" w:hAnsi="Times New Roman"/>
          <w:color w:val="auto"/>
          <w:highlight w:val="none"/>
          <w:lang w:val="en-US" w:eastAsia="zh-CN"/>
        </w:rPr>
        <w:t>（二）以双方现场确认，按实际牛头数及单价计量</w:t>
      </w:r>
      <w:r>
        <w:rPr>
          <w:rFonts w:hint="eastAsia" w:ascii="Times New Roman" w:hAnsi="Times New Roman"/>
          <w:color w:val="auto"/>
          <w:highlight w:val="none"/>
        </w:rPr>
        <w:t>。</w:t>
      </w:r>
    </w:p>
    <w:p w14:paraId="147004C8">
      <w:pPr>
        <w:bidi w:val="0"/>
        <w:rPr>
          <w:rFonts w:hint="eastAsia" w:ascii="Times New Roman" w:hAnsi="Times New Roman"/>
          <w:color w:val="auto"/>
          <w:highlight w:val="none"/>
        </w:rPr>
      </w:pPr>
      <w:r>
        <w:rPr>
          <w:rFonts w:hint="eastAsia" w:ascii="Times New Roman" w:hAnsi="Times New Roman"/>
          <w:color w:val="auto"/>
          <w:highlight w:val="none"/>
        </w:rPr>
        <w:t>三、甲方权利与义务</w:t>
      </w:r>
    </w:p>
    <w:p w14:paraId="676E8AEE">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（一）甲方需配合乙方完成牛只的装车事宜。</w:t>
      </w:r>
    </w:p>
    <w:p w14:paraId="1A574168">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（二）甲方保证装车为活牛，离场后发生死亡的由乙方自己承担后果及损失。</w:t>
      </w:r>
    </w:p>
    <w:p w14:paraId="72CCB87E">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（三）甲方在合同有效期内，应及时通知乙方前来购买所确定的犊牛。</w:t>
      </w:r>
    </w:p>
    <w:p w14:paraId="048AD4A8">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（四）如乙方违约，甲方有权解除合同，履约保证金不予返还。</w:t>
      </w:r>
    </w:p>
    <w:p w14:paraId="0CA64F0C">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（五）如乙方在接到甲方通知后，未按期转运牛只，甲方为减少损失，可将牛只转卖给第三方，</w:t>
      </w:r>
      <w:r>
        <w:rPr>
          <w:rFonts w:hint="eastAsia" w:ascii="Times New Roman" w:hAnsi="Times New Roman"/>
          <w:color w:val="auto"/>
          <w:highlight w:val="none"/>
        </w:rPr>
        <w:t>所造成损失全部由乙方承担</w:t>
      </w:r>
      <w:r>
        <w:rPr>
          <w:rFonts w:hint="eastAsia" w:ascii="Times New Roman" w:hAnsi="Times New Roman"/>
          <w:color w:val="auto"/>
          <w:highlight w:val="none"/>
          <w:lang w:val="en-US" w:eastAsia="zh-CN"/>
        </w:rPr>
        <w:t>。</w:t>
      </w:r>
    </w:p>
    <w:p w14:paraId="4B1E9466">
      <w:pPr>
        <w:bidi w:val="0"/>
        <w:rPr>
          <w:rFonts w:hint="eastAsia" w:ascii="Times New Roman" w:hAnsi="Times New Roman"/>
          <w:color w:val="auto"/>
          <w:highlight w:val="none"/>
        </w:rPr>
      </w:pPr>
      <w:r>
        <w:rPr>
          <w:rFonts w:hint="eastAsia" w:ascii="Times New Roman" w:hAnsi="Times New Roman"/>
          <w:color w:val="auto"/>
          <w:highlight w:val="none"/>
        </w:rPr>
        <w:t>四、乙方权利与义务</w:t>
      </w:r>
    </w:p>
    <w:p w14:paraId="6B6C753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（一）本合同期间，乙方应根据甲方通知，及时购买所确定的犊牛，运离牧场后的牛只在处置过程中发生的一切后果及费用由乙方自行承担。</w:t>
      </w:r>
    </w:p>
    <w:p w14:paraId="5CF6FC7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（二）乙方必须严格的为甲方保守技术秘密和商业秘密，不得外泄。</w:t>
      </w:r>
    </w:p>
    <w:p w14:paraId="5561DDAA">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（三）乙方购买甲方牛只时，必须遵守甲方的防疫制度，乙方的车辆和人员进入甲方的生活区时必须严格消毒，禁止进入生产区。</w:t>
      </w:r>
    </w:p>
    <w:p w14:paraId="639DD405">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（四）乙方接到甲方通知后，未在规定时间内拉走时，产生的一切损失由乙方全部承担。</w:t>
      </w:r>
    </w:p>
    <w:p w14:paraId="679050BA">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（五）乙方购买甲方牛只时，自行负责在甲方所在地动物检疫部门开具动物检疫合格证明，并承担相应费用。</w:t>
      </w:r>
    </w:p>
    <w:p w14:paraId="3CC1A7D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（六）牛只如需运输至外省，拉运之前乙方需要自行在目的地相关部门办理牛只“点对点”调运备案申请，如未办理，自行承担后果和相关经济损失。</w:t>
      </w:r>
    </w:p>
    <w:p w14:paraId="55B2FBFF">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（七）根据《动物检疫管理办法》相关规定，乙方将牛只运输至目的地后，需在当地兽医检疫部门按要求完成申报检疫手续。如未申报检疫手续，自行承担后果和相关经济损失。</w:t>
      </w:r>
    </w:p>
    <w:p w14:paraId="07C37BC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五、其他约定：</w:t>
      </w:r>
    </w:p>
    <w:p w14:paraId="6F83B62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（一）乙方付款账号：</w:t>
      </w:r>
    </w:p>
    <w:p w14:paraId="14C9C3C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户名：</w:t>
      </w:r>
    </w:p>
    <w:p w14:paraId="225A49F2">
      <w:pPr>
        <w:bidi w:val="0"/>
        <w:rPr>
          <w:rFonts w:hint="eastAsia" w:ascii="Times New Roman" w:hAnsi="Times New Roman"/>
          <w:color w:val="auto"/>
          <w:highlight w:val="none"/>
          <w:lang w:val="en-GB" w:eastAsia="zh-CN"/>
        </w:rPr>
      </w:pPr>
      <w:r>
        <w:rPr>
          <w:rFonts w:hint="eastAsia" w:ascii="Times New Roman" w:hAnsi="Times New Roman"/>
          <w:color w:val="auto"/>
          <w:highlight w:val="none"/>
          <w:lang w:val="en-GB" w:eastAsia="zh-CN"/>
        </w:rPr>
        <w:t>开户行：</w:t>
      </w:r>
    </w:p>
    <w:p w14:paraId="2BBDB5F6">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账号：</w:t>
      </w:r>
    </w:p>
    <w:p w14:paraId="0C9DDBBA">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（二）乙方收货人信息：</w:t>
      </w:r>
    </w:p>
    <w:p w14:paraId="41A52C3C">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受托人:        身份证号码:</w:t>
      </w:r>
    </w:p>
    <w:p w14:paraId="7A96E38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（三）本合同未尽事宜，以响应人审查资料和公开竞价文件为准，其他未尽事宜，双方应友好协商解决，协商不成，由甲方所在地人民法院管辖处理。</w:t>
      </w:r>
    </w:p>
    <w:p w14:paraId="43FB4C47">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（四）本合同须经甲乙双方法定代表人或委托代理人签字、盖公章后生效，2025年12月31日截止。</w:t>
      </w:r>
    </w:p>
    <w:p w14:paraId="0B4D28A7">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（五）本合同一式肆份，甲、乙双方各执贰份，签字盖章扫描件具有同等的法律效力。</w:t>
      </w:r>
    </w:p>
    <w:p w14:paraId="27A8434E">
      <w:pPr>
        <w:bidi w:val="0"/>
        <w:rPr>
          <w:rFonts w:hint="eastAsia" w:ascii="Times New Roman" w:hAnsi="Times New Roman"/>
          <w:color w:val="auto"/>
          <w:highlight w:val="none"/>
          <w:lang w:val="en-US" w:eastAsia="zh-CN"/>
        </w:rPr>
      </w:pPr>
    </w:p>
    <w:p w14:paraId="74DC2331">
      <w:pPr>
        <w:bidi w:val="0"/>
        <w:rPr>
          <w:rFonts w:hint="eastAsia" w:ascii="Times New Roman" w:hAnsi="Times New Roman"/>
          <w:color w:val="auto"/>
          <w:highlight w:val="none"/>
          <w:lang w:val="en-US" w:eastAsia="zh-CN"/>
        </w:rPr>
      </w:pPr>
    </w:p>
    <w:p w14:paraId="7D8A0562">
      <w:pPr>
        <w:bidi w:val="0"/>
        <w:rPr>
          <w:rFonts w:hint="eastAsia" w:ascii="Times New Roman" w:hAnsi="Times New Roman"/>
          <w:color w:val="auto"/>
          <w:highlight w:val="none"/>
          <w:lang w:val="en-US" w:eastAsia="zh-CN"/>
        </w:rPr>
      </w:pPr>
    </w:p>
    <w:p w14:paraId="0315D52E">
      <w:pPr>
        <w:bidi w:val="0"/>
        <w:rPr>
          <w:rFonts w:hint="eastAsia" w:ascii="Times New Roman" w:hAnsi="Times New Roman"/>
          <w:color w:val="auto"/>
          <w:highlight w:val="none"/>
          <w:lang w:val="en-US" w:eastAsia="zh-CN"/>
        </w:rPr>
      </w:pPr>
    </w:p>
    <w:p w14:paraId="39C3E4E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15F3A371">
      <w:pPr>
        <w:widowControl w:val="0"/>
        <w:autoSpaceDE w:val="0"/>
        <w:autoSpaceDN w:val="0"/>
        <w:bidi w:val="0"/>
        <w:spacing w:line="600" w:lineRule="exact"/>
        <w:ind w:firstLine="0" w:firstLineChars="0"/>
        <w:jc w:val="both"/>
        <w:outlineLvl w:val="1"/>
        <w:rPr>
          <w:rFonts w:hint="eastAsia" w:ascii="Times New Roman" w:hAnsi="Times New Roman" w:eastAsia="宋体" w:cstheme="majorBidi"/>
          <w:b/>
          <w:bCs/>
          <w:snapToGrid w:val="0"/>
          <w:color w:val="auto"/>
          <w:kern w:val="2"/>
          <w:sz w:val="21"/>
          <w:szCs w:val="24"/>
          <w:highlight w:val="none"/>
          <w:lang w:val="en-US" w:eastAsia="zh-CN" w:bidi="ar-SA"/>
        </w:rPr>
      </w:pPr>
      <w:r>
        <w:rPr>
          <w:rFonts w:hint="eastAsia" w:ascii="Times New Roman" w:hAnsi="Times New Roman" w:eastAsia="宋体" w:cstheme="majorBidi"/>
          <w:b/>
          <w:bCs/>
          <w:snapToGrid w:val="0"/>
          <w:color w:val="auto"/>
          <w:kern w:val="2"/>
          <w:sz w:val="21"/>
          <w:szCs w:val="24"/>
          <w:highlight w:val="none"/>
          <w:lang w:val="en-US" w:eastAsia="zh-CN" w:bidi="ar-SA"/>
        </w:rPr>
        <w:t>合同附件</w:t>
      </w:r>
    </w:p>
    <w:p w14:paraId="5F08865D">
      <w:pPr>
        <w:pStyle w:val="54"/>
        <w:bidi w:val="0"/>
        <w:rPr>
          <w:rFonts w:hint="eastAsia"/>
          <w:color w:val="auto"/>
          <w:highlight w:val="none"/>
          <w:lang w:val="en-US" w:eastAsia="zh-CN"/>
        </w:rPr>
      </w:pPr>
      <w:r>
        <w:rPr>
          <w:rFonts w:hint="eastAsia"/>
          <w:color w:val="auto"/>
          <w:highlight w:val="none"/>
          <w:lang w:val="en-US" w:eastAsia="zh-CN"/>
        </w:rPr>
        <w:t>阳光协议</w:t>
      </w:r>
    </w:p>
    <w:p w14:paraId="38D82479">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14:paraId="33C374B0">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14:paraId="701E3A55">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二、为避免上述行为的发生，双方应共同遵守如下承诺：</w:t>
      </w:r>
    </w:p>
    <w:p w14:paraId="6F6BCDD1">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乙方不以金钱方式贿赂委托方的业务人员、高管人员等与合同履行相关的人员。金钱方式贿赂是指：包括但不限于支付现金，赠与银行卡，赠与有价证劵等，如购物卡、提货单、娱乐场所会员卡、打折卡、代币券、证券等。</w:t>
      </w:r>
    </w:p>
    <w:p w14:paraId="740F3C14">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（二）乙方不以实物方式贿赂委托方的合同履行相关人员。实物方式贿赂是指：包括但不限于赠送或出借通讯电子设施、录像摄像设施、家电设施、健身器材、烟酒茶、汽车、住房等实物。</w:t>
      </w:r>
    </w:p>
    <w:p w14:paraId="22F9BFF2">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（三）乙方不以消费方式贿赂委托方的合同履行相关人员。消费方式贿赂是指：包括但不限于宴请、娱乐消费、旅游、国内或国外考察等方式。</w:t>
      </w:r>
    </w:p>
    <w:p w14:paraId="3DD55A3B">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（四）乙方不以其他任何方式贿赂委托方的合同履行相关人员。包括但不限于以朋友名义提供各种好处、活动抽奖、故意输钱、性贿赂等方式。</w:t>
      </w:r>
    </w:p>
    <w:p w14:paraId="70E43635">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五）禁止合同履行相关人员在非甲方公司安排场合会见乙方相关人员，在甲方公司安排场合会见的，原则上至少应有本公司两人（含）以上在场。甲方人员如有违反，将一律予以解雇处分，乙方人员如有违反，则甲方有权终止与受托方的一切合作。</w:t>
      </w:r>
    </w:p>
    <w:p w14:paraId="7F16835B">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三、乙方送出的礼物，无论价值高低，甲方合同履行相关人员均不得接受。</w:t>
      </w:r>
    </w:p>
    <w:p w14:paraId="5E3ACD7D">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四、在合同履行过程中，如任何一方发现对方合同履行相关如人员有出现第二条任何一款所约定行为时，无论行为人是基于合法或非法目的，均应在第一时间通报对方。</w:t>
      </w:r>
    </w:p>
    <w:p w14:paraId="68D06815">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14:paraId="780B6CFC">
      <w:pPr>
        <w:tabs>
          <w:tab w:val="left" w:pos="0"/>
        </w:tabs>
        <w:snapToGrid w:val="0"/>
        <w:spacing w:line="320" w:lineRule="exact"/>
        <w:ind w:left="105" w:leftChars="50" w:right="105" w:rightChars="5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甲方受理举报信息单位、邮件地址及电话：</w:t>
      </w:r>
      <w:r>
        <w:rPr>
          <w:rFonts w:hint="eastAsia" w:ascii="宋体" w:hAnsi="宋体" w:eastAsia="宋体" w:cs="Times New Roman"/>
          <w:color w:val="auto"/>
          <w:szCs w:val="21"/>
          <w:highlight w:val="none"/>
          <w:lang w:val="en-US" w:eastAsia="zh-CN"/>
        </w:rPr>
        <w:t>中垦牧乳业（集团）股份有限公司</w:t>
      </w:r>
      <w:r>
        <w:rPr>
          <w:rFonts w:hint="eastAsia" w:ascii="宋体" w:hAnsi="宋体" w:eastAsia="宋体" w:cs="Times New Roman"/>
          <w:color w:val="auto"/>
          <w:szCs w:val="21"/>
          <w:highlight w:val="none"/>
        </w:rPr>
        <w:t xml:space="preserve"> ，重庆市渝北区金渝大道85号汉国中心23楼，电话023-67686008。</w:t>
      </w:r>
    </w:p>
    <w:p w14:paraId="5C016567">
      <w:pPr>
        <w:tabs>
          <w:tab w:val="left" w:pos="0"/>
        </w:tabs>
        <w:snapToGrid w:val="0"/>
        <w:spacing w:line="320" w:lineRule="exact"/>
        <w:ind w:left="105" w:leftChars="50" w:right="105" w:rightChars="5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乙方受理举报信息单位电话：</w:t>
      </w:r>
    </w:p>
    <w:p w14:paraId="2E847A21">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六、如发现乙方违反本协议约定的，甲方将立即停止与其所有商业合作关系，并要求赔偿商业合作业务所有经济损失。</w:t>
      </w:r>
    </w:p>
    <w:p w14:paraId="6930219B">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七、本协议的生效日期：自双方签字盖章之日起生效。</w:t>
      </w:r>
    </w:p>
    <w:p w14:paraId="25738B46">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八、本协议为主合同的补充内容，与主合同具有同样的法律效力。</w:t>
      </w:r>
    </w:p>
    <w:p w14:paraId="0C903E4A">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九、本协议一式</w:t>
      </w:r>
      <w:r>
        <w:rPr>
          <w:rFonts w:hint="eastAsia" w:ascii="宋体" w:hAnsi="宋体" w:cs="Times New Roman"/>
          <w:color w:val="auto"/>
          <w:szCs w:val="21"/>
          <w:highlight w:val="none"/>
          <w:lang w:val="en-US" w:eastAsia="zh-CN"/>
        </w:rPr>
        <w:t>肆</w:t>
      </w:r>
      <w:r>
        <w:rPr>
          <w:rFonts w:hint="eastAsia" w:ascii="宋体" w:hAnsi="宋体" w:eastAsia="宋体" w:cs="Times New Roman"/>
          <w:color w:val="auto"/>
          <w:szCs w:val="21"/>
          <w:highlight w:val="none"/>
        </w:rPr>
        <w:t>份，甲乙双方各执</w:t>
      </w:r>
      <w:r>
        <w:rPr>
          <w:rFonts w:hint="eastAsia" w:ascii="宋体" w:hAnsi="宋体" w:cs="Times New Roman"/>
          <w:color w:val="auto"/>
          <w:szCs w:val="21"/>
          <w:highlight w:val="none"/>
          <w:lang w:val="en-US" w:eastAsia="zh-CN"/>
        </w:rPr>
        <w:t>贰</w:t>
      </w:r>
      <w:r>
        <w:rPr>
          <w:rFonts w:hint="eastAsia" w:ascii="宋体" w:hAnsi="宋体" w:eastAsia="宋体" w:cs="Times New Roman"/>
          <w:color w:val="auto"/>
          <w:szCs w:val="21"/>
          <w:highlight w:val="none"/>
        </w:rPr>
        <w:t>份。</w:t>
      </w:r>
    </w:p>
    <w:p w14:paraId="42432EE3">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甲方（盖章）：                                    乙方（盖章）：</w:t>
      </w:r>
    </w:p>
    <w:p w14:paraId="26A3A85F">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授权代表（签字）：                                授权代表（签字）：                  </w:t>
      </w:r>
    </w:p>
    <w:p w14:paraId="33B53B80">
      <w:pPr>
        <w:tabs>
          <w:tab w:val="left" w:pos="0"/>
        </w:tabs>
        <w:snapToGrid w:val="0"/>
        <w:spacing w:line="320" w:lineRule="exact"/>
        <w:ind w:left="105" w:leftChars="50" w:right="105" w:rightChars="50" w:firstLine="2100" w:firstLineChars="1000"/>
        <w:jc w:val="left"/>
        <w:rPr>
          <w:rFonts w:ascii="宋体" w:hAnsi="宋体" w:eastAsia="宋体" w:cs="Times New Roman"/>
          <w:color w:val="auto"/>
          <w:szCs w:val="21"/>
          <w:highlight w:val="none"/>
        </w:rPr>
      </w:pPr>
    </w:p>
    <w:p w14:paraId="7DF19A34">
      <w:pPr>
        <w:tabs>
          <w:tab w:val="left" w:pos="0"/>
        </w:tabs>
        <w:snapToGrid w:val="0"/>
        <w:spacing w:line="320" w:lineRule="exact"/>
        <w:ind w:left="105" w:leftChars="50" w:right="105" w:rightChars="50" w:firstLine="2730" w:firstLineChars="13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签约时间：</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23099"/>
    <w:rsid w:val="01AA3877"/>
    <w:rsid w:val="02767CF9"/>
    <w:rsid w:val="028855AA"/>
    <w:rsid w:val="03575722"/>
    <w:rsid w:val="040D695D"/>
    <w:rsid w:val="0485597B"/>
    <w:rsid w:val="04DC5D19"/>
    <w:rsid w:val="05623099"/>
    <w:rsid w:val="05773987"/>
    <w:rsid w:val="0581194B"/>
    <w:rsid w:val="06D229B2"/>
    <w:rsid w:val="07033CA2"/>
    <w:rsid w:val="07C147C6"/>
    <w:rsid w:val="081B102B"/>
    <w:rsid w:val="08A91C3D"/>
    <w:rsid w:val="08DB099D"/>
    <w:rsid w:val="08E45115"/>
    <w:rsid w:val="091908ED"/>
    <w:rsid w:val="0A286767"/>
    <w:rsid w:val="0A5E7571"/>
    <w:rsid w:val="0BFE5BD5"/>
    <w:rsid w:val="0C016275"/>
    <w:rsid w:val="0C3F0089"/>
    <w:rsid w:val="0C726815"/>
    <w:rsid w:val="0D823C13"/>
    <w:rsid w:val="0D991F2D"/>
    <w:rsid w:val="0DB028E7"/>
    <w:rsid w:val="0E3A5F83"/>
    <w:rsid w:val="0E465D86"/>
    <w:rsid w:val="0F3559ED"/>
    <w:rsid w:val="106A7BFD"/>
    <w:rsid w:val="10B96A0F"/>
    <w:rsid w:val="1199700D"/>
    <w:rsid w:val="11E711F2"/>
    <w:rsid w:val="11FD6D37"/>
    <w:rsid w:val="12447965"/>
    <w:rsid w:val="12892740"/>
    <w:rsid w:val="12915505"/>
    <w:rsid w:val="12EC1653"/>
    <w:rsid w:val="13656A1A"/>
    <w:rsid w:val="13CE7899"/>
    <w:rsid w:val="14020F7C"/>
    <w:rsid w:val="149F50E4"/>
    <w:rsid w:val="14AD1490"/>
    <w:rsid w:val="15ED6385"/>
    <w:rsid w:val="161573A6"/>
    <w:rsid w:val="164F4C44"/>
    <w:rsid w:val="17607D44"/>
    <w:rsid w:val="1948000B"/>
    <w:rsid w:val="199778E6"/>
    <w:rsid w:val="1AD40093"/>
    <w:rsid w:val="1B941883"/>
    <w:rsid w:val="1BFF447D"/>
    <w:rsid w:val="1C146EB6"/>
    <w:rsid w:val="1C191CA0"/>
    <w:rsid w:val="1C88670E"/>
    <w:rsid w:val="1FD37B0C"/>
    <w:rsid w:val="206757AF"/>
    <w:rsid w:val="24AC2947"/>
    <w:rsid w:val="250600B7"/>
    <w:rsid w:val="256059CC"/>
    <w:rsid w:val="25956D59"/>
    <w:rsid w:val="26007F00"/>
    <w:rsid w:val="26406F47"/>
    <w:rsid w:val="266D6A55"/>
    <w:rsid w:val="26D059DC"/>
    <w:rsid w:val="277A0E4F"/>
    <w:rsid w:val="27FD6D03"/>
    <w:rsid w:val="28531FD0"/>
    <w:rsid w:val="28883A2C"/>
    <w:rsid w:val="29560760"/>
    <w:rsid w:val="29605D9A"/>
    <w:rsid w:val="29C829CB"/>
    <w:rsid w:val="2C803D1A"/>
    <w:rsid w:val="2DA5059D"/>
    <w:rsid w:val="2E10142E"/>
    <w:rsid w:val="2F34284F"/>
    <w:rsid w:val="2F9E06CA"/>
    <w:rsid w:val="2FC46C15"/>
    <w:rsid w:val="2FF465CF"/>
    <w:rsid w:val="30790319"/>
    <w:rsid w:val="30F10C6C"/>
    <w:rsid w:val="31E969F3"/>
    <w:rsid w:val="3379699E"/>
    <w:rsid w:val="34141F7E"/>
    <w:rsid w:val="34592F42"/>
    <w:rsid w:val="350C7DCA"/>
    <w:rsid w:val="36F7056D"/>
    <w:rsid w:val="37776517"/>
    <w:rsid w:val="377C4D93"/>
    <w:rsid w:val="38572234"/>
    <w:rsid w:val="38910FBA"/>
    <w:rsid w:val="3898502D"/>
    <w:rsid w:val="39490511"/>
    <w:rsid w:val="3A4D52A5"/>
    <w:rsid w:val="3A8C23F6"/>
    <w:rsid w:val="3B4169F9"/>
    <w:rsid w:val="3B5E5F92"/>
    <w:rsid w:val="3C8B304F"/>
    <w:rsid w:val="3CBD6A5F"/>
    <w:rsid w:val="3CF96EA3"/>
    <w:rsid w:val="3E047AF5"/>
    <w:rsid w:val="3EA91690"/>
    <w:rsid w:val="3EB935A7"/>
    <w:rsid w:val="3F8313C0"/>
    <w:rsid w:val="3FB02703"/>
    <w:rsid w:val="3FCE4B78"/>
    <w:rsid w:val="40DD4476"/>
    <w:rsid w:val="40EB7996"/>
    <w:rsid w:val="4110479E"/>
    <w:rsid w:val="41322057"/>
    <w:rsid w:val="42871505"/>
    <w:rsid w:val="43AF2976"/>
    <w:rsid w:val="442C6143"/>
    <w:rsid w:val="44587568"/>
    <w:rsid w:val="449673B0"/>
    <w:rsid w:val="455502F4"/>
    <w:rsid w:val="45F2392B"/>
    <w:rsid w:val="46061699"/>
    <w:rsid w:val="46932B11"/>
    <w:rsid w:val="469A6FE4"/>
    <w:rsid w:val="471B7691"/>
    <w:rsid w:val="47F25B48"/>
    <w:rsid w:val="4803236E"/>
    <w:rsid w:val="485E5439"/>
    <w:rsid w:val="48E32CA1"/>
    <w:rsid w:val="493F3493"/>
    <w:rsid w:val="497067A7"/>
    <w:rsid w:val="49E434E7"/>
    <w:rsid w:val="4A2C3F3D"/>
    <w:rsid w:val="4A7D01AC"/>
    <w:rsid w:val="4C240AAE"/>
    <w:rsid w:val="4FCF431E"/>
    <w:rsid w:val="4FEC63D6"/>
    <w:rsid w:val="51EA5819"/>
    <w:rsid w:val="52594390"/>
    <w:rsid w:val="52C8433C"/>
    <w:rsid w:val="53027E03"/>
    <w:rsid w:val="5334228F"/>
    <w:rsid w:val="542C475C"/>
    <w:rsid w:val="5606436C"/>
    <w:rsid w:val="564D7099"/>
    <w:rsid w:val="5677566B"/>
    <w:rsid w:val="56BC2FA6"/>
    <w:rsid w:val="575C6750"/>
    <w:rsid w:val="57A925E9"/>
    <w:rsid w:val="583A2CD0"/>
    <w:rsid w:val="58596C4E"/>
    <w:rsid w:val="58EA204C"/>
    <w:rsid w:val="59127540"/>
    <w:rsid w:val="592F5CB1"/>
    <w:rsid w:val="5A074538"/>
    <w:rsid w:val="5AD75C16"/>
    <w:rsid w:val="5AF35EE5"/>
    <w:rsid w:val="5B0508BD"/>
    <w:rsid w:val="5C5F4FE3"/>
    <w:rsid w:val="5D6F2B20"/>
    <w:rsid w:val="5DC0397D"/>
    <w:rsid w:val="5FAE75CA"/>
    <w:rsid w:val="604E1817"/>
    <w:rsid w:val="606F3887"/>
    <w:rsid w:val="60AB7BE5"/>
    <w:rsid w:val="61234093"/>
    <w:rsid w:val="617502F3"/>
    <w:rsid w:val="61A0236C"/>
    <w:rsid w:val="62900B9A"/>
    <w:rsid w:val="62D85C13"/>
    <w:rsid w:val="62E4711B"/>
    <w:rsid w:val="6316159D"/>
    <w:rsid w:val="63F77E63"/>
    <w:rsid w:val="64407D86"/>
    <w:rsid w:val="647A6C66"/>
    <w:rsid w:val="663908BA"/>
    <w:rsid w:val="6685269C"/>
    <w:rsid w:val="674E53E1"/>
    <w:rsid w:val="68F3763A"/>
    <w:rsid w:val="6A602CE9"/>
    <w:rsid w:val="6AA101F7"/>
    <w:rsid w:val="6AF02056"/>
    <w:rsid w:val="6B4F445C"/>
    <w:rsid w:val="6C176EE2"/>
    <w:rsid w:val="6D6C2BD8"/>
    <w:rsid w:val="6D6E0FC0"/>
    <w:rsid w:val="6E183051"/>
    <w:rsid w:val="6E3608B1"/>
    <w:rsid w:val="6E9F2B3A"/>
    <w:rsid w:val="6EE64AD5"/>
    <w:rsid w:val="6FBE7D8D"/>
    <w:rsid w:val="70E12CEF"/>
    <w:rsid w:val="71182780"/>
    <w:rsid w:val="71A079A4"/>
    <w:rsid w:val="71D73BA9"/>
    <w:rsid w:val="71F9343A"/>
    <w:rsid w:val="72445B45"/>
    <w:rsid w:val="72640877"/>
    <w:rsid w:val="737A3687"/>
    <w:rsid w:val="74056CB4"/>
    <w:rsid w:val="74461AD6"/>
    <w:rsid w:val="74620342"/>
    <w:rsid w:val="74A23451"/>
    <w:rsid w:val="74C51266"/>
    <w:rsid w:val="75252B4A"/>
    <w:rsid w:val="753B3925"/>
    <w:rsid w:val="76B341DA"/>
    <w:rsid w:val="7806761B"/>
    <w:rsid w:val="780E0432"/>
    <w:rsid w:val="78697A66"/>
    <w:rsid w:val="788012C1"/>
    <w:rsid w:val="791F7DF0"/>
    <w:rsid w:val="79462A83"/>
    <w:rsid w:val="79B66E8E"/>
    <w:rsid w:val="79E22107"/>
    <w:rsid w:val="79F93013"/>
    <w:rsid w:val="7A0B4FB1"/>
    <w:rsid w:val="7A4E3AAE"/>
    <w:rsid w:val="7A5220FB"/>
    <w:rsid w:val="7C3150B8"/>
    <w:rsid w:val="7CF3354A"/>
    <w:rsid w:val="7E3F2222"/>
    <w:rsid w:val="7E4B4C78"/>
    <w:rsid w:val="7E5802A5"/>
    <w:rsid w:val="7F9B079C"/>
    <w:rsid w:val="D573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4">
    <w:name w:val="heading 1"/>
    <w:basedOn w:val="1"/>
    <w:next w:val="1"/>
    <w:link w:val="36"/>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5">
    <w:name w:val="heading 2"/>
    <w:basedOn w:val="1"/>
    <w:next w:val="1"/>
    <w:link w:val="37"/>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6">
    <w:name w:val="heading 3"/>
    <w:basedOn w:val="1"/>
    <w:next w:val="1"/>
    <w:link w:val="38"/>
    <w:unhideWhenUsed/>
    <w:qFormat/>
    <w:uiPriority w:val="9"/>
    <w:pPr>
      <w:keepNext w:val="0"/>
      <w:keepLines w:val="0"/>
      <w:spacing w:before="0" w:after="0" w:line="360" w:lineRule="auto"/>
      <w:outlineLvl w:val="2"/>
    </w:pPr>
    <w:rPr>
      <w:b/>
      <w:bCs/>
      <w:szCs w:val="32"/>
    </w:rPr>
  </w:style>
  <w:style w:type="paragraph" w:styleId="7">
    <w:name w:val="heading 4"/>
    <w:basedOn w:val="1"/>
    <w:next w:val="1"/>
    <w:link w:val="39"/>
    <w:qFormat/>
    <w:uiPriority w:val="0"/>
    <w:pPr>
      <w:keepNext w:val="0"/>
      <w:keepLines w:val="0"/>
      <w:spacing w:line="360" w:lineRule="auto"/>
      <w:ind w:firstLine="1044" w:firstLineChars="200"/>
      <w:outlineLvl w:val="3"/>
    </w:pPr>
    <w:rPr>
      <w:rFonts w:cs="Times New Roman"/>
      <w:bCs/>
      <w:szCs w:val="28"/>
    </w:rPr>
  </w:style>
  <w:style w:type="paragraph" w:styleId="8">
    <w:name w:val="heading 5"/>
    <w:basedOn w:val="1"/>
    <w:next w:val="1"/>
    <w:link w:val="40"/>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9">
    <w:name w:val="heading 6"/>
    <w:basedOn w:val="1"/>
    <w:next w:val="1"/>
    <w:link w:val="41"/>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10">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ind w:firstLine="0" w:firstLineChars="0"/>
      <w:jc w:val="center"/>
    </w:pPr>
    <w:rPr>
      <w:rFonts w:ascii="方正小标宋_GBK" w:eastAsia="方正小标宋_GBK" w:cs="Times New Roman"/>
      <w:sz w:val="44"/>
      <w:szCs w:val="44"/>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0"/>
  </w:style>
  <w:style w:type="paragraph" w:styleId="15">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paragraph" w:customStyle="1" w:styleId="21">
    <w:name w:val="标准正文"/>
    <w:basedOn w:val="1"/>
    <w:qFormat/>
    <w:uiPriority w:val="0"/>
    <w:pPr>
      <w:ind w:firstLine="480"/>
    </w:pPr>
    <w:rPr>
      <w:szCs w:val="22"/>
      <w:lang w:val="zh-CN"/>
    </w:rPr>
  </w:style>
  <w:style w:type="character" w:customStyle="1" w:styleId="22">
    <w:name w:val="标题 4 Char"/>
    <w:link w:val="7"/>
    <w:qFormat/>
    <w:uiPriority w:val="0"/>
    <w:rPr>
      <w:rFonts w:cs="Times New Roman"/>
      <w:bCs/>
      <w:szCs w:val="28"/>
    </w:rPr>
  </w:style>
  <w:style w:type="character" w:customStyle="1" w:styleId="23">
    <w:name w:val="标题 1 Char"/>
    <w:basedOn w:val="19"/>
    <w:link w:val="4"/>
    <w:qFormat/>
    <w:uiPriority w:val="0"/>
    <w:rPr>
      <w:rFonts w:ascii="Times New Roman" w:hAnsi="Times New Roman" w:eastAsia="宋体" w:cs="等线 Light"/>
      <w:b/>
      <w:snapToGrid w:val="0"/>
      <w:kern w:val="0"/>
      <w:sz w:val="44"/>
      <w:szCs w:val="44"/>
    </w:rPr>
  </w:style>
  <w:style w:type="character" w:customStyle="1" w:styleId="24">
    <w:name w:val="标题 2 Char"/>
    <w:basedOn w:val="19"/>
    <w:link w:val="5"/>
    <w:qFormat/>
    <w:uiPriority w:val="9"/>
    <w:rPr>
      <w:rFonts w:ascii="Times New Roman" w:hAnsi="Times New Roman" w:eastAsia="宋体" w:cstheme="majorBidi"/>
      <w:b/>
      <w:bCs/>
      <w:snapToGrid w:val="0"/>
      <w:szCs w:val="24"/>
    </w:rPr>
  </w:style>
  <w:style w:type="character" w:customStyle="1" w:styleId="25">
    <w:name w:val="标题 3 Char"/>
    <w:basedOn w:val="19"/>
    <w:link w:val="6"/>
    <w:qFormat/>
    <w:uiPriority w:val="9"/>
    <w:rPr>
      <w:b/>
      <w:bCs/>
      <w:szCs w:val="32"/>
    </w:rPr>
  </w:style>
  <w:style w:type="table" w:customStyle="1" w:styleId="26">
    <w:name w:val="网格型5"/>
    <w:basedOn w:val="17"/>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标题 5 Char"/>
    <w:link w:val="8"/>
    <w:qFormat/>
    <w:uiPriority w:val="0"/>
    <w:rPr>
      <w:rFonts w:ascii="Times New Roman" w:hAnsi="Times New Roman" w:eastAsia="宋体"/>
      <w:b/>
      <w:sz w:val="28"/>
    </w:rPr>
  </w:style>
  <w:style w:type="paragraph" w:customStyle="1" w:styleId="28">
    <w:name w:val="参选文件格式1"/>
    <w:basedOn w:val="1"/>
    <w:next w:val="1"/>
    <w:link w:val="32"/>
    <w:qFormat/>
    <w:locked/>
    <w:uiPriority w:val="0"/>
    <w:pPr>
      <w:spacing w:line="360" w:lineRule="auto"/>
      <w:ind w:firstLine="0" w:firstLineChars="0"/>
      <w:jc w:val="center"/>
      <w:outlineLvl w:val="1"/>
    </w:pPr>
    <w:rPr>
      <w:rFonts w:hint="eastAsia" w:eastAsia="宋体"/>
      <w:b/>
      <w:sz w:val="28"/>
    </w:rPr>
  </w:style>
  <w:style w:type="paragraph" w:customStyle="1" w:styleId="29">
    <w:name w:val="参选文件格式2"/>
    <w:basedOn w:val="1"/>
    <w:next w:val="1"/>
    <w:link w:val="33"/>
    <w:qFormat/>
    <w:locked/>
    <w:uiPriority w:val="0"/>
    <w:pPr>
      <w:ind w:firstLine="0" w:firstLineChars="0"/>
      <w:jc w:val="center"/>
      <w:outlineLvl w:val="2"/>
    </w:pPr>
    <w:rPr>
      <w:rFonts w:eastAsia="宋体"/>
      <w:bCs/>
      <w:szCs w:val="32"/>
    </w:rPr>
  </w:style>
  <w:style w:type="paragraph" w:customStyle="1" w:styleId="30">
    <w:name w:val="参选文件格式3"/>
    <w:basedOn w:val="1"/>
    <w:link w:val="31"/>
    <w:qFormat/>
    <w:locked/>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1">
    <w:name w:val="参选文件格式3 Char"/>
    <w:link w:val="30"/>
    <w:qFormat/>
    <w:uiPriority w:val="0"/>
    <w:rPr>
      <w:rFonts w:hint="eastAsia" w:ascii="宋体" w:hAnsi="宋体" w:eastAsia="宋体"/>
      <w:b/>
      <w:snapToGrid w:val="0"/>
      <w:kern w:val="0"/>
      <w:u w:val="none"/>
    </w:rPr>
  </w:style>
  <w:style w:type="character" w:customStyle="1" w:styleId="32">
    <w:name w:val="参选文件格式1 Char"/>
    <w:link w:val="28"/>
    <w:qFormat/>
    <w:uiPriority w:val="0"/>
    <w:rPr>
      <w:rFonts w:hint="eastAsia" w:eastAsia="宋体"/>
      <w:b/>
      <w:sz w:val="28"/>
    </w:rPr>
  </w:style>
  <w:style w:type="character" w:customStyle="1" w:styleId="33">
    <w:name w:val="参选文件格式2 Char"/>
    <w:link w:val="29"/>
    <w:qFormat/>
    <w:uiPriority w:val="0"/>
    <w:rPr>
      <w:rFonts w:eastAsia="宋体"/>
      <w:bCs/>
      <w:szCs w:val="32"/>
    </w:rPr>
  </w:style>
  <w:style w:type="character" w:customStyle="1" w:styleId="34">
    <w:name w:val="标题 4 字符"/>
    <w:link w:val="7"/>
    <w:qFormat/>
    <w:uiPriority w:val="0"/>
    <w:rPr>
      <w:rFonts w:cs="Times New Roman"/>
      <w:bCs/>
      <w:szCs w:val="28"/>
    </w:rPr>
  </w:style>
  <w:style w:type="paragraph" w:customStyle="1" w:styleId="35">
    <w:name w:val="表格"/>
    <w:basedOn w:val="1"/>
    <w:link w:val="51"/>
    <w:qFormat/>
    <w:locked/>
    <w:uiPriority w:val="0"/>
    <w:pPr>
      <w:spacing w:line="360" w:lineRule="auto"/>
      <w:ind w:firstLine="210" w:firstLineChars="100"/>
    </w:pPr>
    <w:rPr>
      <w:rFonts w:ascii="Times New Roman" w:hAnsi="Times New Roman" w:eastAsia="宋体"/>
      <w:bCs/>
      <w:color w:val="auto"/>
      <w:szCs w:val="18"/>
    </w:rPr>
  </w:style>
  <w:style w:type="character" w:customStyle="1" w:styleId="36">
    <w:name w:val="heading 1 Char"/>
    <w:link w:val="4"/>
    <w:qFormat/>
    <w:uiPriority w:val="0"/>
    <w:rPr>
      <w:rFonts w:ascii="Times New Roman" w:hAnsi="Times New Roman" w:eastAsia="宋体" w:cs="等线 Light"/>
      <w:b/>
      <w:snapToGrid w:val="0"/>
      <w:kern w:val="0"/>
      <w:sz w:val="44"/>
      <w:szCs w:val="44"/>
    </w:rPr>
  </w:style>
  <w:style w:type="character" w:customStyle="1" w:styleId="37">
    <w:name w:val="heading 2 Char"/>
    <w:link w:val="5"/>
    <w:qFormat/>
    <w:uiPriority w:val="0"/>
    <w:rPr>
      <w:rFonts w:ascii="Times New Roman" w:hAnsi="Times New Roman" w:eastAsia="宋体" w:cstheme="majorBidi"/>
      <w:b/>
      <w:bCs/>
      <w:snapToGrid w:val="0"/>
      <w:szCs w:val="24"/>
    </w:rPr>
  </w:style>
  <w:style w:type="character" w:customStyle="1" w:styleId="38">
    <w:name w:val="heading 3 Char"/>
    <w:link w:val="6"/>
    <w:qFormat/>
    <w:uiPriority w:val="0"/>
    <w:rPr>
      <w:b/>
      <w:bCs/>
      <w:szCs w:val="32"/>
    </w:rPr>
  </w:style>
  <w:style w:type="character" w:customStyle="1" w:styleId="39">
    <w:name w:val="heading 4 Char"/>
    <w:link w:val="7"/>
    <w:qFormat/>
    <w:uiPriority w:val="0"/>
    <w:rPr>
      <w:rFonts w:cs="Times New Roman"/>
      <w:bCs/>
      <w:szCs w:val="28"/>
    </w:rPr>
  </w:style>
  <w:style w:type="character" w:customStyle="1" w:styleId="40">
    <w:name w:val="heading 5 Char"/>
    <w:link w:val="8"/>
    <w:qFormat/>
    <w:uiPriority w:val="0"/>
    <w:rPr>
      <w:rFonts w:ascii="Times New Roman" w:hAnsi="Times New Roman" w:eastAsia="宋体"/>
      <w:b/>
      <w:sz w:val="28"/>
    </w:rPr>
  </w:style>
  <w:style w:type="character" w:customStyle="1" w:styleId="41">
    <w:name w:val="heading 6 Char"/>
    <w:link w:val="9"/>
    <w:qFormat/>
    <w:uiPriority w:val="0"/>
    <w:rPr>
      <w:rFonts w:ascii="Times New Roman" w:hAnsi="Times New Roman" w:eastAsia="黑体"/>
      <w:b/>
    </w:rPr>
  </w:style>
  <w:style w:type="paragraph" w:customStyle="1" w:styleId="42">
    <w:name w:val="表格（标题）"/>
    <w:basedOn w:val="1"/>
    <w:link w:val="50"/>
    <w:qFormat/>
    <w:locked/>
    <w:uiPriority w:val="0"/>
    <w:pPr>
      <w:spacing w:line="360" w:lineRule="auto"/>
      <w:ind w:firstLine="0" w:firstLineChars="0"/>
      <w:jc w:val="center"/>
    </w:pPr>
    <w:rPr>
      <w:rFonts w:ascii="Times New Roman" w:hAnsi="Times New Roman" w:eastAsia="宋体"/>
      <w:b/>
      <w:bCs/>
      <w:color w:val="auto"/>
      <w:szCs w:val="18"/>
    </w:rPr>
  </w:style>
  <w:style w:type="paragraph" w:customStyle="1" w:styleId="43">
    <w:name w:val="标题2（无级别）"/>
    <w:basedOn w:val="1"/>
    <w:next w:val="1"/>
    <w:link w:val="45"/>
    <w:qFormat/>
    <w:locked/>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44">
    <w:name w:val="标题3（无级别）"/>
    <w:basedOn w:val="1"/>
    <w:next w:val="1"/>
    <w:qFormat/>
    <w:locked/>
    <w:uiPriority w:val="0"/>
    <w:pPr>
      <w:outlineLvl w:val="9"/>
    </w:pPr>
    <w:rPr>
      <w:rFonts w:hint="eastAsia" w:ascii="Times New Roman" w:hAnsi="Times New Roman"/>
      <w:b/>
      <w:bCs/>
      <w:sz w:val="21"/>
      <w:szCs w:val="32"/>
    </w:rPr>
  </w:style>
  <w:style w:type="character" w:customStyle="1" w:styleId="45">
    <w:name w:val="标题2（无级别） Char"/>
    <w:link w:val="43"/>
    <w:qFormat/>
    <w:uiPriority w:val="0"/>
    <w:rPr>
      <w:rFonts w:hint="eastAsia" w:ascii="Times New Roman" w:hAnsi="Times New Roman" w:eastAsia="宋体" w:cstheme="majorBidi"/>
      <w:b/>
      <w:bCs/>
      <w:snapToGrid w:val="0"/>
      <w:szCs w:val="24"/>
    </w:rPr>
  </w:style>
  <w:style w:type="paragraph" w:customStyle="1" w:styleId="46">
    <w:name w:val="小五"/>
    <w:basedOn w:val="1"/>
    <w:next w:val="1"/>
    <w:qFormat/>
    <w:locked/>
    <w:uiPriority w:val="0"/>
    <w:pPr>
      <w:spacing w:line="240" w:lineRule="auto"/>
      <w:ind w:firstLine="0" w:firstLineChars="0"/>
    </w:pPr>
    <w:rPr>
      <w:rFonts w:hint="eastAsia" w:ascii="Times New Roman" w:hAnsi="Times New Roman"/>
      <w:color w:val="auto"/>
      <w:sz w:val="18"/>
      <w:szCs w:val="18"/>
      <w:lang w:bidi="ar"/>
    </w:rPr>
  </w:style>
  <w:style w:type="paragraph" w:customStyle="1" w:styleId="47">
    <w:name w:val="封面标题"/>
    <w:basedOn w:val="1"/>
    <w:qFormat/>
    <w:locked/>
    <w:uiPriority w:val="0"/>
    <w:pPr>
      <w:ind w:firstLine="0" w:firstLineChars="0"/>
      <w:jc w:val="center"/>
    </w:pPr>
    <w:rPr>
      <w:rFonts w:hint="eastAsia" w:ascii="Times New Roman" w:hAnsi="Times New Roman" w:cs="Times New Roman"/>
      <w:b/>
      <w:snapToGrid w:val="0"/>
      <w:color w:val="auto"/>
      <w:kern w:val="0"/>
      <w:sz w:val="48"/>
      <w:szCs w:val="84"/>
    </w:rPr>
  </w:style>
  <w:style w:type="paragraph" w:customStyle="1" w:styleId="48">
    <w:name w:val="封面文件名"/>
    <w:basedOn w:val="1"/>
    <w:qFormat/>
    <w:locked/>
    <w:uiPriority w:val="0"/>
    <w:pPr>
      <w:ind w:firstLine="0" w:firstLineChars="0"/>
      <w:jc w:val="center"/>
    </w:pPr>
    <w:rPr>
      <w:rFonts w:hint="eastAsia" w:ascii="Times New Roman" w:hAnsi="Times New Roman" w:cs="Times New Roman"/>
      <w:b/>
      <w:snapToGrid w:val="0"/>
      <w:color w:val="auto"/>
      <w:kern w:val="0"/>
      <w:sz w:val="96"/>
      <w:szCs w:val="96"/>
    </w:rPr>
  </w:style>
  <w:style w:type="paragraph" w:customStyle="1" w:styleId="49">
    <w:name w:val="正文居中"/>
    <w:basedOn w:val="1"/>
    <w:qFormat/>
    <w:locked/>
    <w:uiPriority w:val="0"/>
    <w:pPr>
      <w:ind w:firstLine="0" w:firstLineChars="0"/>
      <w:jc w:val="center"/>
    </w:pPr>
    <w:rPr>
      <w:rFonts w:hint="eastAsia" w:ascii="Times New Roman" w:hAnsi="Times New Roman"/>
      <w:color w:val="auto"/>
    </w:rPr>
  </w:style>
  <w:style w:type="character" w:customStyle="1" w:styleId="50">
    <w:name w:val="表格（标题） Char"/>
    <w:link w:val="42"/>
    <w:qFormat/>
    <w:uiPriority w:val="0"/>
    <w:rPr>
      <w:rFonts w:ascii="Times New Roman" w:hAnsi="Times New Roman" w:eastAsia="宋体"/>
      <w:b/>
      <w:bCs/>
      <w:color w:val="auto"/>
      <w:szCs w:val="18"/>
    </w:rPr>
  </w:style>
  <w:style w:type="character" w:customStyle="1" w:styleId="51">
    <w:name w:val="表格 Char"/>
    <w:link w:val="35"/>
    <w:qFormat/>
    <w:uiPriority w:val="0"/>
    <w:rPr>
      <w:rFonts w:ascii="Times New Roman" w:hAnsi="Times New Roman" w:eastAsia="宋体"/>
      <w:bCs/>
      <w:color w:val="auto"/>
      <w:szCs w:val="18"/>
    </w:rPr>
  </w:style>
  <w:style w:type="paragraph" w:customStyle="1" w:styleId="52">
    <w:name w:val="公告标题"/>
    <w:basedOn w:val="1"/>
    <w:next w:val="1"/>
    <w:qFormat/>
    <w:uiPriority w:val="0"/>
    <w:pPr>
      <w:spacing w:line="360" w:lineRule="auto"/>
      <w:ind w:firstLine="0" w:firstLineChars="0"/>
      <w:jc w:val="center"/>
    </w:pPr>
    <w:rPr>
      <w:rFonts w:hint="eastAsia" w:eastAsia="宋体"/>
      <w:b/>
      <w:sz w:val="52"/>
      <w:szCs w:val="28"/>
    </w:rPr>
  </w:style>
  <w:style w:type="paragraph" w:customStyle="1" w:styleId="53">
    <w:name w:val="合同标段"/>
    <w:basedOn w:val="1"/>
    <w:next w:val="1"/>
    <w:qFormat/>
    <w:uiPriority w:val="0"/>
    <w:pPr>
      <w:spacing w:line="360" w:lineRule="auto"/>
      <w:ind w:firstLine="0" w:firstLineChars="0"/>
      <w:outlineLvl w:val="1"/>
    </w:pPr>
    <w:rPr>
      <w:rFonts w:hint="eastAsia" w:ascii="宋体" w:hAnsi="宋体" w:cstheme="majorBidi"/>
      <w:b/>
      <w:bCs/>
      <w:snapToGrid w:val="0"/>
      <w:szCs w:val="24"/>
    </w:rPr>
  </w:style>
  <w:style w:type="paragraph" w:customStyle="1" w:styleId="54">
    <w:name w:val="合同标题"/>
    <w:basedOn w:val="1"/>
    <w:next w:val="1"/>
    <w:qFormat/>
    <w:uiPriority w:val="0"/>
    <w:pPr>
      <w:snapToGrid w:val="0"/>
      <w:ind w:firstLine="0" w:firstLineChars="0"/>
      <w:jc w:val="center"/>
    </w:pPr>
    <w:rPr>
      <w:rFonts w:hint="eastAsia" w:ascii="宋体" w:hAnsi="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8546</Words>
  <Characters>9223</Characters>
  <Lines>0</Lines>
  <Paragraphs>0</Paragraphs>
  <TotalTime>0</TotalTime>
  <ScaleCrop>false</ScaleCrop>
  <LinksUpToDate>false</LinksUpToDate>
  <CharactersWithSpaces>9542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2024-10-14T19:49:00Z</dcterms:created>
  <dc:creator>渝e招</dc:creator>
  <cp:lastModifiedBy>交易中心-罗</cp:lastModifiedBy>
  <cp:lastPrinted>2024-10-24T00:13:00Z</cp:lastPrinted>
  <dcterms:modified xsi:type="dcterms:W3CDTF">2025-09-17T06:28:06Z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eyJoZGlkIjoiYTQ5ZmY1ODA0NTUyNTIzOGU4NGRmM2JhYjg3Y2Q0YjMiLCJ1c2VySWQiOiIxNTcyMDkyNjg5In0=</vt:lpwstr>
  </property>
  <property fmtid="{D5CDD505-2E9C-101B-9397-08002B2CF9AE}" pid="4" name="ICV">
    <vt:lpwstr>F5B8AE034A3548519B36501BBCCF799E_13</vt:lpwstr>
  </property>
</Properties>
</file>