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CCDB0">
      <w:pPr>
        <w:widowControl/>
        <w:spacing w:line="600" w:lineRule="exact"/>
        <w:jc w:val="center"/>
        <w:rPr>
          <w:rFonts w:ascii="Times New Roman" w:hAnsi="Times New Roman" w:eastAsia="方正黑体_GBK"/>
          <w:b/>
          <w:color w:val="000000" w:themeColor="text1"/>
          <w:kern w:val="0"/>
          <w:sz w:val="48"/>
          <w:szCs w:val="48"/>
          <w14:textFill>
            <w14:solidFill>
              <w14:schemeClr w14:val="tx1"/>
            </w14:solidFill>
          </w14:textFill>
        </w:rPr>
      </w:pPr>
    </w:p>
    <w:p w14:paraId="548B89B7">
      <w:pPr>
        <w:widowControl/>
        <w:spacing w:line="600" w:lineRule="exact"/>
        <w:jc w:val="center"/>
        <w:rPr>
          <w:rFonts w:ascii="Times New Roman" w:hAnsi="Times New Roman" w:eastAsia="方正黑体_GBK"/>
          <w:b/>
          <w:color w:val="000000" w:themeColor="text1"/>
          <w:kern w:val="0"/>
          <w:sz w:val="48"/>
          <w:szCs w:val="48"/>
          <w14:textFill>
            <w14:solidFill>
              <w14:schemeClr w14:val="tx1"/>
            </w14:solidFill>
          </w14:textFill>
        </w:rPr>
      </w:pPr>
    </w:p>
    <w:p w14:paraId="082F14D7">
      <w:pPr>
        <w:widowControl/>
        <w:spacing w:line="600" w:lineRule="exact"/>
        <w:jc w:val="center"/>
        <w:rPr>
          <w:rFonts w:ascii="Times New Roman" w:hAnsi="Times New Roman" w:eastAsia="方正黑体_GBK"/>
          <w:b/>
          <w:color w:val="000000" w:themeColor="text1"/>
          <w:kern w:val="0"/>
          <w:sz w:val="48"/>
          <w:szCs w:val="48"/>
          <w14:textFill>
            <w14:solidFill>
              <w14:schemeClr w14:val="tx1"/>
            </w14:solidFill>
          </w14:textFill>
        </w:rPr>
      </w:pPr>
    </w:p>
    <w:p w14:paraId="113F410B">
      <w:pPr>
        <w:widowControl/>
        <w:spacing w:line="600" w:lineRule="exact"/>
        <w:jc w:val="center"/>
        <w:rPr>
          <w:rFonts w:ascii="Times New Roman" w:hAnsi="Times New Roman" w:eastAsia="方正黑体_GBK"/>
          <w:b/>
          <w:color w:val="000000" w:themeColor="text1"/>
          <w:kern w:val="0"/>
          <w:sz w:val="48"/>
          <w:szCs w:val="48"/>
          <w14:textFill>
            <w14:solidFill>
              <w14:schemeClr w14:val="tx1"/>
            </w14:solidFill>
          </w14:textFill>
        </w:rPr>
      </w:pPr>
    </w:p>
    <w:p w14:paraId="42AEFAAB">
      <w:pPr>
        <w:widowControl/>
        <w:spacing w:line="480" w:lineRule="auto"/>
        <w:jc w:val="center"/>
        <w:rPr>
          <w:rFonts w:ascii="Times New Roman" w:hAnsi="Times New Roman" w:eastAsia="方正小标宋_GBK"/>
          <w:b/>
          <w:color w:val="000000" w:themeColor="text1"/>
          <w:kern w:val="0"/>
          <w:sz w:val="52"/>
          <w:szCs w:val="52"/>
          <w14:textFill>
            <w14:solidFill>
              <w14:schemeClr w14:val="tx1"/>
            </w14:solidFill>
          </w14:textFill>
        </w:rPr>
      </w:pPr>
    </w:p>
    <w:p w14:paraId="4DD34A63">
      <w:pPr>
        <w:widowControl/>
        <w:spacing w:line="480" w:lineRule="auto"/>
        <w:jc w:val="center"/>
        <w:rPr>
          <w:rFonts w:ascii="Times New Roman" w:hAnsi="Times New Roman" w:eastAsia="方正小标宋_GBK"/>
          <w:b/>
          <w:color w:val="auto"/>
          <w:kern w:val="0"/>
          <w:sz w:val="52"/>
          <w:szCs w:val="52"/>
        </w:rPr>
      </w:pPr>
      <w:r>
        <w:rPr>
          <w:rFonts w:hint="eastAsia" w:ascii="Times New Roman" w:hAnsi="Times New Roman" w:eastAsia="方正小标宋_GBK"/>
          <w:b/>
          <w:color w:val="auto"/>
          <w:kern w:val="0"/>
          <w:sz w:val="52"/>
          <w:szCs w:val="52"/>
        </w:rPr>
        <w:t>中垦牧乳业（集团）股份有限公司</w:t>
      </w:r>
    </w:p>
    <w:p w14:paraId="3DD990C1">
      <w:pPr>
        <w:widowControl/>
        <w:spacing w:line="480" w:lineRule="auto"/>
        <w:jc w:val="center"/>
        <w:rPr>
          <w:rFonts w:ascii="Times New Roman" w:hAnsi="Times New Roman" w:eastAsia="方正小标宋_GBK"/>
          <w:b/>
          <w:color w:val="auto"/>
          <w:kern w:val="0"/>
          <w:sz w:val="52"/>
          <w:szCs w:val="52"/>
        </w:rPr>
      </w:pPr>
      <w:r>
        <w:rPr>
          <w:rFonts w:hint="eastAsia" w:ascii="Times New Roman" w:hAnsi="Times New Roman" w:eastAsia="方正小标宋_GBK"/>
          <w:b/>
          <w:color w:val="auto"/>
          <w:kern w:val="0"/>
          <w:sz w:val="52"/>
          <w:szCs w:val="52"/>
        </w:rPr>
        <w:t>人力资源管理咨询</w:t>
      </w:r>
      <w:r>
        <w:rPr>
          <w:rFonts w:ascii="Times New Roman" w:hAnsi="Times New Roman" w:eastAsia="方正小标宋_GBK"/>
          <w:b/>
          <w:color w:val="auto"/>
          <w:kern w:val="0"/>
          <w:sz w:val="52"/>
          <w:szCs w:val="52"/>
        </w:rPr>
        <w:t>服务</w:t>
      </w:r>
      <w:r>
        <w:rPr>
          <w:rFonts w:hint="eastAsia" w:ascii="Times New Roman" w:hAnsi="Times New Roman" w:eastAsia="方正小标宋_GBK"/>
          <w:b/>
          <w:color w:val="auto"/>
          <w:kern w:val="0"/>
          <w:sz w:val="52"/>
          <w:szCs w:val="52"/>
          <w:lang w:eastAsia="zh-CN"/>
        </w:rPr>
        <w:t>竞争性</w:t>
      </w:r>
      <w:r>
        <w:rPr>
          <w:rFonts w:ascii="Times New Roman" w:hAnsi="Times New Roman" w:eastAsia="方正小标宋_GBK"/>
          <w:b/>
          <w:color w:val="auto"/>
          <w:kern w:val="0"/>
          <w:sz w:val="52"/>
          <w:szCs w:val="52"/>
        </w:rPr>
        <w:t>比选文件</w:t>
      </w:r>
    </w:p>
    <w:p w14:paraId="5E931F51">
      <w:pPr>
        <w:pStyle w:val="4"/>
        <w:rPr>
          <w:color w:val="auto"/>
        </w:rPr>
      </w:pPr>
    </w:p>
    <w:p w14:paraId="4D255325">
      <w:pPr>
        <w:widowControl/>
        <w:spacing w:line="600" w:lineRule="exact"/>
        <w:rPr>
          <w:rFonts w:ascii="Times New Roman" w:hAnsi="Times New Roman" w:eastAsia="方正黑体_GBK"/>
          <w:bCs/>
          <w:color w:val="auto"/>
          <w:kern w:val="0"/>
          <w:sz w:val="44"/>
          <w:szCs w:val="44"/>
        </w:rPr>
      </w:pPr>
    </w:p>
    <w:p w14:paraId="2BF3A1C9">
      <w:pPr>
        <w:widowControl/>
        <w:spacing w:line="600" w:lineRule="exact"/>
        <w:jc w:val="center"/>
        <w:rPr>
          <w:rFonts w:ascii="Times New Roman" w:hAnsi="Times New Roman" w:eastAsia="方正黑体_GBK"/>
          <w:bCs/>
          <w:color w:val="auto"/>
          <w:kern w:val="0"/>
          <w:sz w:val="72"/>
          <w:szCs w:val="72"/>
        </w:rPr>
      </w:pPr>
    </w:p>
    <w:p w14:paraId="3C9272B6">
      <w:pPr>
        <w:autoSpaceDE w:val="0"/>
        <w:autoSpaceDN w:val="0"/>
        <w:adjustRightInd w:val="0"/>
        <w:spacing w:line="600" w:lineRule="exact"/>
        <w:jc w:val="center"/>
        <w:rPr>
          <w:rFonts w:ascii="Times New Roman" w:hAnsi="Times New Roman" w:eastAsia="方正黑体_GBK"/>
          <w:bCs/>
          <w:color w:val="auto"/>
          <w:kern w:val="0"/>
          <w:sz w:val="72"/>
          <w:szCs w:val="72"/>
          <w:lang w:val="zh-CN"/>
        </w:rPr>
      </w:pPr>
    </w:p>
    <w:p w14:paraId="59479006">
      <w:pPr>
        <w:autoSpaceDE w:val="0"/>
        <w:autoSpaceDN w:val="0"/>
        <w:adjustRightInd w:val="0"/>
        <w:spacing w:line="600" w:lineRule="exact"/>
        <w:jc w:val="center"/>
        <w:rPr>
          <w:rFonts w:ascii="Times New Roman" w:hAnsi="Times New Roman" w:eastAsia="方正黑体_GBK"/>
          <w:bCs/>
          <w:color w:val="auto"/>
          <w:kern w:val="0"/>
          <w:sz w:val="44"/>
          <w:szCs w:val="44"/>
        </w:rPr>
      </w:pPr>
    </w:p>
    <w:p w14:paraId="296D2334">
      <w:pPr>
        <w:spacing w:line="600" w:lineRule="exact"/>
        <w:rPr>
          <w:rFonts w:ascii="Times New Roman" w:hAnsi="Times New Roman" w:eastAsia="方正黑体_GBK"/>
          <w:bCs/>
          <w:color w:val="auto"/>
        </w:rPr>
      </w:pPr>
    </w:p>
    <w:p w14:paraId="5AEC4061">
      <w:pPr>
        <w:spacing w:line="600" w:lineRule="exact"/>
        <w:rPr>
          <w:rFonts w:ascii="Times New Roman" w:hAnsi="Times New Roman" w:eastAsia="方正黑体_GBK"/>
          <w:bCs/>
          <w:color w:val="auto"/>
        </w:rPr>
      </w:pPr>
    </w:p>
    <w:p w14:paraId="346EB5CF">
      <w:pPr>
        <w:spacing w:line="600" w:lineRule="exact"/>
        <w:rPr>
          <w:rFonts w:ascii="Times New Roman" w:hAnsi="Times New Roman" w:eastAsia="方正黑体_GBK"/>
          <w:bCs/>
          <w:color w:val="auto"/>
        </w:rPr>
      </w:pPr>
    </w:p>
    <w:p w14:paraId="1641A79C">
      <w:pPr>
        <w:spacing w:line="600" w:lineRule="exact"/>
        <w:rPr>
          <w:rFonts w:ascii="Times New Roman" w:hAnsi="Times New Roman" w:eastAsia="方正黑体_GBK"/>
          <w:bCs/>
          <w:color w:val="auto"/>
        </w:rPr>
      </w:pPr>
    </w:p>
    <w:p w14:paraId="6FC7C43D">
      <w:pPr>
        <w:spacing w:line="600" w:lineRule="exact"/>
        <w:rPr>
          <w:rFonts w:ascii="Times New Roman" w:hAnsi="Times New Roman" w:eastAsia="方正黑体_GBK"/>
          <w:bCs/>
          <w:color w:val="auto"/>
        </w:rPr>
      </w:pPr>
    </w:p>
    <w:p w14:paraId="5DC05DAE">
      <w:pPr>
        <w:autoSpaceDE w:val="0"/>
        <w:autoSpaceDN w:val="0"/>
        <w:adjustRightInd w:val="0"/>
        <w:spacing w:line="600" w:lineRule="exact"/>
        <w:jc w:val="center"/>
        <w:rPr>
          <w:rFonts w:ascii="Times New Roman" w:hAnsi="Times New Roman" w:eastAsia="方正小标宋_GBK"/>
          <w:bCs/>
          <w:color w:val="auto"/>
          <w:kern w:val="0"/>
          <w:sz w:val="44"/>
          <w:szCs w:val="44"/>
        </w:rPr>
      </w:pPr>
    </w:p>
    <w:p w14:paraId="37D6D06D">
      <w:pPr>
        <w:autoSpaceDE w:val="0"/>
        <w:autoSpaceDN w:val="0"/>
        <w:adjustRightInd w:val="0"/>
        <w:spacing w:line="600" w:lineRule="exact"/>
        <w:jc w:val="center"/>
        <w:rPr>
          <w:rFonts w:ascii="Times New Roman" w:hAnsi="Times New Roman" w:eastAsia="方正小标宋_GBK"/>
          <w:bCs/>
          <w:color w:val="auto"/>
          <w:kern w:val="0"/>
          <w:sz w:val="44"/>
          <w:szCs w:val="44"/>
        </w:rPr>
      </w:pPr>
      <w:r>
        <w:rPr>
          <w:rFonts w:ascii="Times New Roman" w:hAnsi="Times New Roman" w:eastAsia="方正小标宋_GBK"/>
          <w:bCs/>
          <w:color w:val="auto"/>
          <w:kern w:val="0"/>
          <w:sz w:val="44"/>
          <w:szCs w:val="44"/>
        </w:rPr>
        <w:t>中垦牧乳业（集团）股份有限公司</w:t>
      </w:r>
    </w:p>
    <w:p w14:paraId="4706B4DF">
      <w:pPr>
        <w:autoSpaceDE w:val="0"/>
        <w:autoSpaceDN w:val="0"/>
        <w:adjustRightInd w:val="0"/>
        <w:spacing w:line="600" w:lineRule="exact"/>
        <w:jc w:val="center"/>
        <w:rPr>
          <w:rFonts w:ascii="Times New Roman" w:hAnsi="Times New Roman" w:eastAsia="方正小标宋_GBK"/>
          <w:bCs/>
          <w:color w:val="auto"/>
          <w:kern w:val="0"/>
          <w:sz w:val="44"/>
          <w:szCs w:val="44"/>
        </w:rPr>
        <w:sectPr>
          <w:footerReference r:id="rId6" w:type="first"/>
          <w:headerReference r:id="rId3" w:type="default"/>
          <w:footerReference r:id="rId4" w:type="default"/>
          <w:footerReference r:id="rId5" w:type="even"/>
          <w:pgSz w:w="11906" w:h="16838"/>
          <w:pgMar w:top="1440" w:right="1274" w:bottom="1440" w:left="1440" w:header="851" w:footer="992" w:gutter="0"/>
          <w:cols w:space="720" w:num="1"/>
          <w:titlePg/>
          <w:docGrid w:type="lines" w:linePitch="312" w:charSpace="0"/>
        </w:sectPr>
      </w:pPr>
      <w:r>
        <w:rPr>
          <w:rFonts w:ascii="Times New Roman" w:hAnsi="Times New Roman" w:eastAsia="方正小标宋_GBK"/>
          <w:bCs/>
          <w:color w:val="auto"/>
          <w:kern w:val="0"/>
          <w:sz w:val="44"/>
          <w:szCs w:val="44"/>
        </w:rPr>
        <w:t>202</w:t>
      </w:r>
      <w:r>
        <w:rPr>
          <w:rFonts w:hint="eastAsia" w:ascii="Times New Roman" w:hAnsi="Times New Roman" w:eastAsia="方正小标宋_GBK"/>
          <w:bCs/>
          <w:color w:val="auto"/>
          <w:kern w:val="0"/>
          <w:sz w:val="44"/>
          <w:szCs w:val="44"/>
        </w:rPr>
        <w:t>6</w:t>
      </w:r>
      <w:r>
        <w:rPr>
          <w:rFonts w:ascii="Times New Roman" w:hAnsi="Times New Roman" w:eastAsia="方正小标宋_GBK"/>
          <w:bCs/>
          <w:color w:val="auto"/>
          <w:kern w:val="0"/>
          <w:sz w:val="44"/>
          <w:szCs w:val="44"/>
        </w:rPr>
        <w:t>年</w:t>
      </w:r>
      <w:r>
        <w:rPr>
          <w:rFonts w:hint="eastAsia" w:ascii="Times New Roman" w:hAnsi="Times New Roman" w:eastAsia="方正小标宋_GBK"/>
          <w:bCs/>
          <w:color w:val="auto"/>
          <w:kern w:val="0"/>
          <w:sz w:val="44"/>
          <w:szCs w:val="44"/>
        </w:rPr>
        <w:t>4</w:t>
      </w:r>
      <w:r>
        <w:rPr>
          <w:rFonts w:ascii="Times New Roman" w:hAnsi="Times New Roman" w:eastAsia="方正小标宋_GBK"/>
          <w:bCs/>
          <w:color w:val="auto"/>
          <w:kern w:val="0"/>
          <w:sz w:val="44"/>
          <w:szCs w:val="44"/>
        </w:rPr>
        <w:t>月</w:t>
      </w:r>
    </w:p>
    <w:p w14:paraId="6755AF98">
      <w:pPr>
        <w:pStyle w:val="4"/>
        <w:jc w:val="center"/>
        <w:rPr>
          <w:rFonts w:eastAsia="方正小标宋_GBK"/>
          <w:color w:val="auto"/>
          <w:sz w:val="44"/>
          <w:szCs w:val="44"/>
        </w:rPr>
      </w:pPr>
      <w:r>
        <w:rPr>
          <w:rFonts w:eastAsia="方正小标宋_GBK"/>
          <w:color w:val="auto"/>
          <w:sz w:val="44"/>
          <w:szCs w:val="44"/>
        </w:rPr>
        <w:t>第一部分 比选申请人须知</w:t>
      </w:r>
    </w:p>
    <w:p w14:paraId="5D3E393A">
      <w:pPr>
        <w:spacing w:line="600" w:lineRule="exact"/>
        <w:ind w:firstLine="640" w:firstLineChars="200"/>
        <w:rPr>
          <w:rFonts w:ascii="Times New Roman" w:hAnsi="Times New Roman" w:eastAsia="方正黑体_GBK"/>
          <w:color w:val="auto"/>
          <w:sz w:val="32"/>
          <w:szCs w:val="32"/>
        </w:rPr>
      </w:pPr>
    </w:p>
    <w:p w14:paraId="37264C33">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黑体_GBK"/>
          <w:color w:val="auto"/>
          <w:sz w:val="32"/>
          <w:szCs w:val="32"/>
        </w:rPr>
        <w:t>一、项目简介</w:t>
      </w:r>
    </w:p>
    <w:p w14:paraId="53460A1B">
      <w:pPr>
        <w:spacing w:line="600" w:lineRule="exact"/>
        <w:ind w:firstLine="643" w:firstLineChars="200"/>
        <w:rPr>
          <w:rFonts w:ascii="Times New Roman" w:hAnsi="Times New Roman" w:eastAsia="方正楷体_GBK"/>
          <w:b/>
          <w:bCs/>
          <w:color w:val="auto"/>
          <w:sz w:val="32"/>
          <w:szCs w:val="32"/>
        </w:rPr>
      </w:pPr>
      <w:r>
        <w:rPr>
          <w:rFonts w:ascii="Times New Roman" w:hAnsi="Times New Roman" w:eastAsia="方正楷体_GBK"/>
          <w:b/>
          <w:bCs/>
          <w:color w:val="auto"/>
          <w:sz w:val="32"/>
          <w:szCs w:val="32"/>
        </w:rPr>
        <w:t>（一）项目名称</w:t>
      </w:r>
    </w:p>
    <w:p w14:paraId="40FE95E2">
      <w:pPr>
        <w:spacing w:line="60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中垦牧乳业（集团）股份有限公司人力资源管理咨询</w:t>
      </w:r>
      <w:r>
        <w:rPr>
          <w:rFonts w:ascii="Times New Roman" w:hAnsi="Times New Roman" w:eastAsia="方正仿宋_GBK"/>
          <w:color w:val="auto"/>
          <w:sz w:val="32"/>
          <w:szCs w:val="32"/>
        </w:rPr>
        <w:t>服务</w:t>
      </w:r>
    </w:p>
    <w:p w14:paraId="01C8E469">
      <w:pPr>
        <w:spacing w:line="600" w:lineRule="exact"/>
        <w:ind w:firstLine="643" w:firstLineChars="200"/>
        <w:rPr>
          <w:rFonts w:ascii="Times New Roman" w:hAnsi="Times New Roman" w:eastAsia="方正楷体_GBK"/>
          <w:b/>
          <w:bCs/>
          <w:color w:val="auto"/>
          <w:sz w:val="32"/>
          <w:szCs w:val="32"/>
        </w:rPr>
      </w:pPr>
      <w:r>
        <w:rPr>
          <w:rFonts w:ascii="Times New Roman" w:hAnsi="Times New Roman" w:eastAsia="方正楷体_GBK"/>
          <w:b/>
          <w:bCs/>
          <w:color w:val="auto"/>
          <w:sz w:val="32"/>
          <w:szCs w:val="32"/>
        </w:rPr>
        <w:t>（二）项目内容和要求</w:t>
      </w:r>
    </w:p>
    <w:p w14:paraId="12EF3370">
      <w:pPr>
        <w:spacing w:line="60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根据国有企业“十五五”规划指引和加快推进数智化转型的总体要求，中垦牧乳业（集团）股份有限公司（以下简称中垦牧乳业）拟筹建数智化工作部门，整合数字化、信息化专业人才队伍，打破信息工作“各自为战”的局面，实现数智化管理统筹运行，推动实现降本增效与数智化建设提档升级。</w:t>
      </w:r>
    </w:p>
    <w:p w14:paraId="7D95185E">
      <w:pPr>
        <w:spacing w:line="600" w:lineRule="exact"/>
        <w:ind w:firstLine="643" w:firstLineChars="200"/>
        <w:rPr>
          <w:rFonts w:ascii="Times New Roman" w:hAnsi="Times New Roman" w:eastAsia="方正仿宋_GBK"/>
          <w:b/>
          <w:bCs/>
          <w:color w:val="auto"/>
          <w:sz w:val="32"/>
          <w:szCs w:val="32"/>
        </w:rPr>
      </w:pPr>
      <w:r>
        <w:rPr>
          <w:rFonts w:ascii="Times New Roman" w:hAnsi="Times New Roman" w:eastAsia="方正仿宋_GBK"/>
          <w:b/>
          <w:bCs/>
          <w:color w:val="auto"/>
          <w:sz w:val="32"/>
          <w:szCs w:val="32"/>
        </w:rPr>
        <w:t>1.</w:t>
      </w:r>
      <w:r>
        <w:rPr>
          <w:rFonts w:hint="eastAsia" w:ascii="Times New Roman" w:hAnsi="Times New Roman" w:eastAsia="方正仿宋_GBK"/>
          <w:b/>
          <w:bCs/>
          <w:color w:val="auto"/>
          <w:sz w:val="32"/>
          <w:szCs w:val="32"/>
        </w:rPr>
        <w:t>项目内容</w:t>
      </w:r>
    </w:p>
    <w:p w14:paraId="5BD4C655">
      <w:pPr>
        <w:pStyle w:val="12"/>
        <w:widowControl/>
        <w:shd w:val="clear" w:color="auto" w:fill="FFFFFF"/>
        <w:spacing w:beforeAutospacing="0" w:afterAutospacing="0" w:line="600" w:lineRule="exact"/>
        <w:ind w:firstLine="640" w:firstLineChars="200"/>
        <w:rPr>
          <w:rFonts w:ascii="Times New Roman" w:hAnsi="Times New Roman" w:eastAsia="方正仿宋_GBK"/>
          <w:color w:val="auto"/>
          <w:kern w:val="2"/>
          <w:sz w:val="32"/>
          <w:szCs w:val="32"/>
        </w:rPr>
      </w:pPr>
      <w:r>
        <w:rPr>
          <w:rFonts w:ascii="Times New Roman" w:hAnsi="Times New Roman" w:eastAsia="方正仿宋_GBK"/>
          <w:color w:val="auto"/>
          <w:kern w:val="2"/>
          <w:sz w:val="32"/>
          <w:szCs w:val="32"/>
        </w:rPr>
        <w:t>一是组织构建。科学设计</w:t>
      </w:r>
      <w:r>
        <w:rPr>
          <w:rFonts w:hint="eastAsia" w:ascii="Times New Roman" w:hAnsi="Times New Roman" w:eastAsia="方正仿宋_GBK"/>
          <w:color w:val="auto"/>
          <w:kern w:val="2"/>
          <w:sz w:val="32"/>
          <w:szCs w:val="32"/>
        </w:rPr>
        <w:t>数智化部门组织架构和</w:t>
      </w:r>
      <w:r>
        <w:rPr>
          <w:rFonts w:ascii="Times New Roman" w:hAnsi="Times New Roman" w:eastAsia="方正仿宋_GBK"/>
          <w:color w:val="auto"/>
          <w:kern w:val="2"/>
          <w:sz w:val="32"/>
          <w:szCs w:val="32"/>
        </w:rPr>
        <w:t>岗位职级体系，明确部门人员编制，系统梳理职位、岗位与职责之间的逻辑关系，细化岗位任职资格与工作标准，明确岗位序列与职级通道，构建权责对等、管理有序的组织运行框架。</w:t>
      </w:r>
    </w:p>
    <w:p w14:paraId="0CC99235">
      <w:pPr>
        <w:pStyle w:val="12"/>
        <w:widowControl/>
        <w:shd w:val="clear" w:color="auto" w:fill="FFFFFF"/>
        <w:spacing w:beforeAutospacing="0" w:afterAutospacing="0" w:line="600" w:lineRule="exact"/>
        <w:ind w:firstLine="640" w:firstLineChars="200"/>
        <w:rPr>
          <w:rFonts w:ascii="Times New Roman" w:hAnsi="Times New Roman" w:eastAsia="方正仿宋_GBK"/>
          <w:color w:val="auto"/>
          <w:kern w:val="2"/>
          <w:sz w:val="32"/>
          <w:szCs w:val="32"/>
        </w:rPr>
      </w:pPr>
      <w:r>
        <w:rPr>
          <w:rFonts w:ascii="Times New Roman" w:hAnsi="Times New Roman" w:eastAsia="方正仿宋_GBK"/>
          <w:color w:val="auto"/>
          <w:kern w:val="2"/>
          <w:sz w:val="32"/>
          <w:szCs w:val="32"/>
        </w:rPr>
        <w:t>二是人才盘点与选拔。建立科学规范的选聘与任用机制，围绕部门战略目标和岗位胜任力要求，系统开展现有人员的素质能力测评与综合评估，全面掌握人才队伍的结构、能力与潜力。通过多维度评估工具与方法，精准识别人员与岗位的匹配度，推动实现“人岗匹配”“能岗匹配”，为关键岗位储备合适人才，提升整体队伍的战斗力和适应能力。</w:t>
      </w:r>
    </w:p>
    <w:p w14:paraId="2BFAC13D">
      <w:pPr>
        <w:spacing w:line="600" w:lineRule="exact"/>
        <w:ind w:firstLine="643" w:firstLineChars="200"/>
        <w:rPr>
          <w:rFonts w:ascii="Times New Roman" w:hAnsi="Times New Roman" w:eastAsia="方正仿宋_GBK"/>
          <w:color w:val="auto"/>
          <w:kern w:val="0"/>
          <w:sz w:val="32"/>
          <w:szCs w:val="32"/>
          <w:lang w:bidi="ar"/>
        </w:rPr>
      </w:pPr>
      <w:r>
        <w:rPr>
          <w:rFonts w:ascii="Times New Roman" w:hAnsi="Times New Roman" w:eastAsia="方正仿宋_GBK"/>
          <w:b/>
          <w:bCs/>
          <w:color w:val="auto"/>
          <w:sz w:val="32"/>
          <w:szCs w:val="32"/>
        </w:rPr>
        <w:t>2.</w:t>
      </w:r>
      <w:r>
        <w:rPr>
          <w:rFonts w:hint="eastAsia" w:ascii="Times New Roman" w:hAnsi="Times New Roman" w:eastAsia="方正仿宋_GBK"/>
          <w:b/>
          <w:bCs/>
          <w:color w:val="auto"/>
          <w:sz w:val="32"/>
          <w:szCs w:val="32"/>
        </w:rPr>
        <w:t>工作要求</w:t>
      </w:r>
    </w:p>
    <w:p w14:paraId="4DD40DA9">
      <w:pPr>
        <w:snapToGrid w:val="0"/>
        <w:spacing w:line="600" w:lineRule="atLeast"/>
        <w:ind w:firstLine="64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项目主要输出成果包括：组织架构设计、岗位说明书、编制建议方案、人员选拔及评估、能力素质测评报告及任用建议等。</w:t>
      </w:r>
    </w:p>
    <w:p w14:paraId="5B1CF7B1">
      <w:pPr>
        <w:spacing w:line="600" w:lineRule="exact"/>
        <w:ind w:firstLine="643" w:firstLineChars="200"/>
        <w:rPr>
          <w:rFonts w:ascii="Times New Roman" w:hAnsi="Times New Roman" w:eastAsia="方正仿宋_GBK"/>
          <w:b/>
          <w:bCs/>
          <w:color w:val="auto"/>
          <w:sz w:val="32"/>
          <w:szCs w:val="32"/>
        </w:rPr>
      </w:pPr>
      <w:r>
        <w:rPr>
          <w:rFonts w:ascii="Times New Roman" w:hAnsi="Times New Roman" w:eastAsia="方正仿宋_GBK"/>
          <w:b/>
          <w:bCs/>
          <w:color w:val="auto"/>
          <w:sz w:val="32"/>
          <w:szCs w:val="32"/>
        </w:rPr>
        <w:t>3.</w:t>
      </w:r>
      <w:r>
        <w:rPr>
          <w:rFonts w:hint="eastAsia" w:ascii="Times New Roman" w:hAnsi="Times New Roman" w:eastAsia="方正仿宋_GBK"/>
          <w:b/>
          <w:bCs/>
          <w:color w:val="auto"/>
          <w:sz w:val="32"/>
          <w:szCs w:val="32"/>
        </w:rPr>
        <w:t>项目周期</w:t>
      </w:r>
    </w:p>
    <w:p w14:paraId="01571F57">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中选人在合同签订并生效后，</w:t>
      </w:r>
      <w:r>
        <w:rPr>
          <w:rFonts w:hint="eastAsia" w:ascii="Times New Roman" w:hAnsi="Times New Roman" w:eastAsia="方正仿宋_GBK"/>
          <w:color w:val="auto"/>
          <w:sz w:val="32"/>
          <w:szCs w:val="32"/>
        </w:rPr>
        <w:t>项目咨询服务工作时间为2个月以内（不含实施辅导时间）。</w:t>
      </w:r>
    </w:p>
    <w:p w14:paraId="0659FE83">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三、比选申请人资格</w:t>
      </w:r>
    </w:p>
    <w:p w14:paraId="45859A05">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（一）为中国境内依法注册成立的</w:t>
      </w:r>
      <w:r>
        <w:rPr>
          <w:rFonts w:hint="eastAsia" w:ascii="Times New Roman" w:hAnsi="Times New Roman" w:eastAsia="方正仿宋_GBK"/>
          <w:color w:val="auto"/>
          <w:sz w:val="32"/>
          <w:szCs w:val="32"/>
        </w:rPr>
        <w:t>咨询服务企业</w:t>
      </w:r>
      <w:r>
        <w:rPr>
          <w:rFonts w:ascii="Times New Roman" w:hAnsi="Times New Roman" w:eastAsia="方正仿宋_GBK"/>
          <w:color w:val="auto"/>
          <w:sz w:val="32"/>
          <w:szCs w:val="32"/>
        </w:rPr>
        <w:t>，</w:t>
      </w:r>
      <w:r>
        <w:rPr>
          <w:rFonts w:hint="eastAsia" w:ascii="Times New Roman" w:hAnsi="Times New Roman" w:eastAsia="方正仿宋_GBK"/>
          <w:color w:val="auto"/>
          <w:sz w:val="32"/>
          <w:szCs w:val="32"/>
        </w:rPr>
        <w:t>经营范围包含人力资源服务和企业管理咨询，</w:t>
      </w:r>
      <w:r>
        <w:rPr>
          <w:rFonts w:ascii="Times New Roman" w:hAnsi="Times New Roman" w:eastAsia="方正仿宋_GBK"/>
          <w:color w:val="auto"/>
          <w:sz w:val="32"/>
          <w:szCs w:val="32"/>
        </w:rPr>
        <w:t>连续正常</w:t>
      </w:r>
      <w:r>
        <w:rPr>
          <w:rFonts w:hint="eastAsia" w:ascii="Times New Roman" w:hAnsi="Times New Roman" w:eastAsia="方正仿宋_GBK"/>
          <w:color w:val="auto"/>
          <w:sz w:val="32"/>
          <w:szCs w:val="32"/>
        </w:rPr>
        <w:t>经营</w:t>
      </w:r>
      <w:r>
        <w:rPr>
          <w:rFonts w:ascii="Times New Roman" w:hAnsi="Times New Roman" w:eastAsia="方正仿宋_GBK"/>
          <w:color w:val="auto"/>
          <w:sz w:val="32"/>
          <w:szCs w:val="32"/>
        </w:rPr>
        <w:t>5年以上；</w:t>
      </w:r>
    </w:p>
    <w:p w14:paraId="31727A28">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（二）202</w:t>
      </w:r>
      <w:r>
        <w:rPr>
          <w:rFonts w:hint="eastAsia" w:ascii="Times New Roman" w:hAnsi="Times New Roman" w:eastAsia="方正仿宋_GBK"/>
          <w:color w:val="auto"/>
          <w:sz w:val="32"/>
          <w:szCs w:val="32"/>
        </w:rPr>
        <w:t>3</w:t>
      </w:r>
      <w:r>
        <w:rPr>
          <w:rFonts w:ascii="Times New Roman" w:hAnsi="Times New Roman" w:eastAsia="方正仿宋_GBK"/>
          <w:color w:val="auto"/>
          <w:sz w:val="32"/>
          <w:szCs w:val="32"/>
        </w:rPr>
        <w:t>年1月1日至比选响应文件发出当日没有因违法违规受到行业主管部门或其他监管部门的行政处罚（含立案调查）；</w:t>
      </w:r>
    </w:p>
    <w:p w14:paraId="0FC51DEF">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（三）</w:t>
      </w:r>
      <w:r>
        <w:rPr>
          <w:rFonts w:hint="eastAsia" w:ascii="Times New Roman" w:hAnsi="Times New Roman" w:eastAsia="方正仿宋_GBK"/>
          <w:color w:val="auto"/>
          <w:sz w:val="32"/>
          <w:szCs w:val="32"/>
        </w:rPr>
        <w:t>比选申请人</w:t>
      </w:r>
      <w:r>
        <w:rPr>
          <w:rFonts w:ascii="Times New Roman" w:hAnsi="Times New Roman" w:eastAsia="方正仿宋_GBK"/>
          <w:color w:val="auto"/>
          <w:sz w:val="32"/>
          <w:szCs w:val="32"/>
        </w:rPr>
        <w:t>在202</w:t>
      </w:r>
      <w:r>
        <w:rPr>
          <w:rFonts w:hint="eastAsia" w:ascii="Times New Roman" w:hAnsi="Times New Roman" w:eastAsia="方正仿宋_GBK"/>
          <w:color w:val="auto"/>
          <w:sz w:val="32"/>
          <w:szCs w:val="32"/>
        </w:rPr>
        <w:t>3</w:t>
      </w:r>
      <w:r>
        <w:rPr>
          <w:rFonts w:ascii="Times New Roman" w:hAnsi="Times New Roman" w:eastAsia="方正仿宋_GBK"/>
          <w:color w:val="auto"/>
          <w:sz w:val="32"/>
          <w:szCs w:val="32"/>
        </w:rPr>
        <w:t>年1月1日至比选公告发出当日，至少开展过1次</w:t>
      </w:r>
      <w:r>
        <w:rPr>
          <w:rFonts w:hint="eastAsia" w:ascii="Times New Roman" w:hAnsi="Times New Roman" w:eastAsia="方正仿宋_GBK"/>
          <w:color w:val="auto"/>
          <w:sz w:val="32"/>
          <w:szCs w:val="32"/>
        </w:rPr>
        <w:t>人力资源咨询</w:t>
      </w:r>
      <w:r>
        <w:rPr>
          <w:rFonts w:ascii="Times New Roman" w:hAnsi="Times New Roman" w:eastAsia="方正仿宋_GBK"/>
          <w:color w:val="auto"/>
          <w:sz w:val="32"/>
          <w:szCs w:val="32"/>
        </w:rPr>
        <w:t>业务。</w:t>
      </w:r>
    </w:p>
    <w:p w14:paraId="181A25A8">
      <w:pPr>
        <w:spacing w:line="600" w:lineRule="exact"/>
        <w:ind w:firstLine="643" w:firstLineChars="200"/>
        <w:rPr>
          <w:rFonts w:ascii="Times New Roman" w:hAnsi="Times New Roman" w:eastAsia="方正仿宋_GBK"/>
          <w:b/>
          <w:bCs/>
          <w:color w:val="auto"/>
          <w:sz w:val="32"/>
          <w:szCs w:val="32"/>
          <w:u w:val="single"/>
        </w:rPr>
      </w:pPr>
      <w:r>
        <w:rPr>
          <w:rFonts w:ascii="Times New Roman" w:hAnsi="Times New Roman" w:eastAsia="方正仿宋_GBK"/>
          <w:b/>
          <w:bCs/>
          <w:color w:val="auto"/>
          <w:sz w:val="32"/>
          <w:szCs w:val="32"/>
          <w:u w:val="single"/>
        </w:rPr>
        <w:t>不满足以上条件或不提供以上资料的比选申请人，我公司将认定为无效投标，不得参与比选。</w:t>
      </w:r>
    </w:p>
    <w:p w14:paraId="3E234A9D">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四、比选响应文件要求</w:t>
      </w:r>
    </w:p>
    <w:p w14:paraId="6AF245CB">
      <w:pPr>
        <w:spacing w:line="600" w:lineRule="exact"/>
        <w:ind w:firstLine="643" w:firstLineChars="200"/>
        <w:rPr>
          <w:rFonts w:ascii="Times New Roman" w:hAnsi="Times New Roman" w:eastAsia="方正楷体_GBK"/>
          <w:b/>
          <w:bCs/>
          <w:color w:val="auto"/>
          <w:sz w:val="32"/>
          <w:szCs w:val="32"/>
        </w:rPr>
      </w:pPr>
      <w:r>
        <w:rPr>
          <w:rFonts w:ascii="Times New Roman" w:hAnsi="Times New Roman" w:eastAsia="方正楷体_GBK"/>
          <w:b/>
          <w:bCs/>
          <w:color w:val="auto"/>
          <w:sz w:val="32"/>
          <w:szCs w:val="32"/>
        </w:rPr>
        <w:t>（一）报价文件</w:t>
      </w:r>
    </w:p>
    <w:p w14:paraId="6B6C7800">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1.本项目的报价货币为人民币，比选申请人需</w:t>
      </w:r>
      <w:r>
        <w:rPr>
          <w:rFonts w:hint="eastAsia" w:ascii="Times New Roman" w:hAnsi="Times New Roman" w:eastAsia="方正仿宋_GBK"/>
          <w:color w:val="auto"/>
          <w:sz w:val="32"/>
          <w:szCs w:val="32"/>
        </w:rPr>
        <w:t>在</w:t>
      </w:r>
      <w:r>
        <w:rPr>
          <w:rFonts w:ascii="Times New Roman" w:hAnsi="Times New Roman" w:eastAsia="方正仿宋_GBK"/>
          <w:color w:val="auto"/>
          <w:sz w:val="32"/>
          <w:szCs w:val="32"/>
        </w:rPr>
        <w:t>比选响应文件</w:t>
      </w:r>
      <w:r>
        <w:rPr>
          <w:rFonts w:hint="eastAsia" w:ascii="Times New Roman" w:hAnsi="Times New Roman" w:eastAsia="方正仿宋_GBK"/>
          <w:color w:val="auto"/>
          <w:sz w:val="32"/>
          <w:szCs w:val="32"/>
        </w:rPr>
        <w:t>中</w:t>
      </w:r>
      <w:r>
        <w:rPr>
          <w:rFonts w:ascii="Times New Roman" w:hAnsi="Times New Roman" w:eastAsia="方正仿宋_GBK"/>
          <w:color w:val="auto"/>
          <w:sz w:val="32"/>
          <w:szCs w:val="32"/>
        </w:rPr>
        <w:t>填写；</w:t>
      </w:r>
    </w:p>
    <w:p w14:paraId="3B44908F">
      <w:pPr>
        <w:autoSpaceDE w:val="0"/>
        <w:autoSpaceDN w:val="0"/>
        <w:adjustRightInd w:val="0"/>
        <w:spacing w:line="600" w:lineRule="exact"/>
        <w:ind w:firstLine="640" w:firstLineChars="200"/>
        <w:rPr>
          <w:rFonts w:ascii="Times New Roman" w:hAnsi="Times New Roman" w:eastAsia="方正仿宋_GBK"/>
          <w:b/>
          <w:bCs/>
          <w:color w:val="auto"/>
          <w:sz w:val="32"/>
          <w:szCs w:val="32"/>
          <w:u w:val="single"/>
        </w:rPr>
      </w:pPr>
      <w:r>
        <w:rPr>
          <w:rFonts w:ascii="Times New Roman" w:hAnsi="Times New Roman" w:eastAsia="方正仿宋_GBK"/>
          <w:color w:val="auto"/>
          <w:sz w:val="32"/>
          <w:szCs w:val="32"/>
        </w:rPr>
        <w:t>2.本项目报价为含税包干价</w:t>
      </w:r>
      <w:r>
        <w:rPr>
          <w:rFonts w:hint="eastAsia" w:ascii="Times New Roman" w:hAnsi="Times New Roman" w:eastAsia="方正仿宋_GBK"/>
          <w:color w:val="auto"/>
          <w:sz w:val="32"/>
          <w:szCs w:val="32"/>
        </w:rPr>
        <w:t>，包</w:t>
      </w:r>
      <w:r>
        <w:rPr>
          <w:rFonts w:ascii="Times New Roman" w:hAnsi="Times New Roman" w:eastAsia="方正仿宋_GBK"/>
          <w:color w:val="auto"/>
          <w:sz w:val="32"/>
          <w:szCs w:val="32"/>
        </w:rPr>
        <w:t>含业务人员</w:t>
      </w:r>
      <w:r>
        <w:rPr>
          <w:rFonts w:ascii="Times New Roman" w:hAnsi="Times New Roman" w:eastAsia="仿宋"/>
          <w:color w:val="auto"/>
          <w:sz w:val="32"/>
          <w:szCs w:val="32"/>
        </w:rPr>
        <w:t>差旅住宿费、</w:t>
      </w:r>
      <w:r>
        <w:rPr>
          <w:rFonts w:ascii="Times New Roman" w:hAnsi="Times New Roman" w:eastAsia="方正仿宋_GBK"/>
          <w:color w:val="auto"/>
          <w:sz w:val="32"/>
          <w:szCs w:val="32"/>
        </w:rPr>
        <w:t>增值税费等所有费用；本项目最高限价</w:t>
      </w:r>
      <w:r>
        <w:rPr>
          <w:rFonts w:hint="eastAsia" w:ascii="Times New Roman" w:hAnsi="Times New Roman" w:eastAsia="方正仿宋_GBK"/>
          <w:color w:val="auto"/>
          <w:sz w:val="32"/>
          <w:szCs w:val="32"/>
        </w:rPr>
        <w:t>12</w:t>
      </w:r>
      <w:r>
        <w:rPr>
          <w:rFonts w:ascii="Times New Roman" w:hAnsi="Times New Roman" w:eastAsia="方正仿宋_GBK"/>
          <w:color w:val="auto"/>
          <w:sz w:val="32"/>
          <w:szCs w:val="32"/>
        </w:rPr>
        <w:t>万元人民币，</w:t>
      </w:r>
      <w:r>
        <w:rPr>
          <w:rFonts w:ascii="Times New Roman" w:hAnsi="Times New Roman" w:eastAsia="方正仿宋_GBK"/>
          <w:b/>
          <w:bCs/>
          <w:color w:val="auto"/>
          <w:sz w:val="32"/>
          <w:szCs w:val="32"/>
          <w:u w:val="single"/>
        </w:rPr>
        <w:t>报价超过限价，我公司将作无效投标处理。</w:t>
      </w:r>
    </w:p>
    <w:p w14:paraId="37123CD2">
      <w:pPr>
        <w:spacing w:line="600" w:lineRule="exact"/>
        <w:ind w:firstLine="643" w:firstLineChars="200"/>
        <w:rPr>
          <w:rFonts w:ascii="Times New Roman" w:hAnsi="Times New Roman" w:eastAsia="方正楷体_GBK"/>
          <w:b/>
          <w:bCs/>
          <w:color w:val="auto"/>
          <w:sz w:val="32"/>
          <w:szCs w:val="32"/>
        </w:rPr>
      </w:pPr>
      <w:r>
        <w:rPr>
          <w:rFonts w:hint="eastAsia" w:ascii="Times New Roman" w:hAnsi="Times New Roman" w:eastAsia="方正楷体_GBK"/>
          <w:b/>
          <w:bCs/>
          <w:color w:val="auto"/>
          <w:sz w:val="32"/>
          <w:szCs w:val="32"/>
        </w:rPr>
        <w:t>（二）商务标文件</w:t>
      </w:r>
    </w:p>
    <w:p w14:paraId="7AD7DE27">
      <w:pPr>
        <w:autoSpaceDE w:val="0"/>
        <w:autoSpaceDN w:val="0"/>
        <w:adjustRightInd w:val="0"/>
        <w:spacing w:line="60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投标单位提供单位人才、荣誉、业绩经验、项目团队的具体情况及相关佐证材料，其中项目团队中指派1名人员为主要负责人，剩余人员为其他人员。</w:t>
      </w:r>
    </w:p>
    <w:p w14:paraId="734612D6">
      <w:pPr>
        <w:spacing w:line="600" w:lineRule="exact"/>
        <w:ind w:firstLine="643" w:firstLineChars="200"/>
        <w:rPr>
          <w:rFonts w:ascii="Times New Roman" w:hAnsi="Times New Roman" w:eastAsia="方正楷体_GBK"/>
          <w:b/>
          <w:bCs/>
          <w:color w:val="auto"/>
          <w:sz w:val="32"/>
          <w:szCs w:val="32"/>
        </w:rPr>
      </w:pPr>
      <w:r>
        <w:rPr>
          <w:rFonts w:hint="eastAsia" w:ascii="Times New Roman" w:hAnsi="Times New Roman" w:eastAsia="方正楷体_GBK"/>
          <w:b/>
          <w:bCs/>
          <w:color w:val="auto"/>
          <w:sz w:val="32"/>
          <w:szCs w:val="32"/>
        </w:rPr>
        <w:t>（三）技术标文件</w:t>
      </w:r>
    </w:p>
    <w:p w14:paraId="0AA92771">
      <w:pPr>
        <w:autoSpaceDE w:val="0"/>
        <w:autoSpaceDN w:val="0"/>
        <w:adjustRightInd w:val="0"/>
        <w:spacing w:line="60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编制服务方案，包括具体进度安排、方式方法、落地实施、质量控制等内容。</w:t>
      </w:r>
    </w:p>
    <w:p w14:paraId="506AA1D4">
      <w:pPr>
        <w:spacing w:line="600" w:lineRule="exact"/>
        <w:ind w:firstLine="643" w:firstLineChars="200"/>
        <w:rPr>
          <w:rFonts w:ascii="Times New Roman" w:hAnsi="Times New Roman" w:eastAsia="方正楷体_GBK"/>
          <w:b/>
          <w:bCs/>
          <w:color w:val="auto"/>
          <w:sz w:val="32"/>
          <w:szCs w:val="32"/>
        </w:rPr>
      </w:pPr>
      <w:r>
        <w:rPr>
          <w:rFonts w:ascii="Times New Roman" w:hAnsi="Times New Roman" w:eastAsia="方正楷体_GBK"/>
          <w:b/>
          <w:bCs/>
          <w:color w:val="auto"/>
          <w:sz w:val="32"/>
          <w:szCs w:val="32"/>
        </w:rPr>
        <w:t>（二）比选响应文件编制要求</w:t>
      </w:r>
    </w:p>
    <w:p w14:paraId="25CF20BA">
      <w:pPr>
        <w:spacing w:line="600" w:lineRule="exact"/>
        <w:ind w:firstLine="640" w:firstLineChars="200"/>
        <w:rPr>
          <w:rFonts w:ascii="Times New Roman" w:hAnsi="Times New Roman"/>
          <w:color w:val="auto"/>
        </w:rPr>
      </w:pPr>
      <w:r>
        <w:rPr>
          <w:rFonts w:ascii="Times New Roman" w:hAnsi="Times New Roman" w:eastAsia="方正仿宋_GBK"/>
          <w:color w:val="auto"/>
          <w:sz w:val="32"/>
          <w:szCs w:val="32"/>
        </w:rPr>
        <w:t>比选响应文件按照规范格式进行编制（见比选响应文件格式），正副本各1份，</w:t>
      </w:r>
      <w:r>
        <w:rPr>
          <w:rFonts w:ascii="Times New Roman" w:hAnsi="Times New Roman" w:eastAsia="方正仿宋_GBK"/>
          <w:b/>
          <w:bCs/>
          <w:color w:val="auto"/>
          <w:sz w:val="32"/>
          <w:szCs w:val="32"/>
        </w:rPr>
        <w:t>每页（含封面）均需加盖公章，整本加盖骑缝章</w:t>
      </w:r>
      <w:r>
        <w:rPr>
          <w:rFonts w:ascii="Times New Roman" w:hAnsi="Times New Roman" w:eastAsia="方正仿宋_GBK"/>
          <w:color w:val="auto"/>
          <w:sz w:val="32"/>
          <w:szCs w:val="32"/>
        </w:rPr>
        <w:t>；比选响应文件不得涂改；比选响应文件用文件袋或档案袋密封，密封处加盖公章，</w:t>
      </w:r>
      <w:r>
        <w:rPr>
          <w:rFonts w:ascii="Times New Roman" w:hAnsi="Times New Roman" w:eastAsia="方正仿宋_GBK"/>
          <w:b/>
          <w:bCs/>
          <w:color w:val="auto"/>
          <w:sz w:val="32"/>
          <w:szCs w:val="32"/>
          <w:u w:val="single"/>
        </w:rPr>
        <w:t>未按以上要求编制，我公司可以作为无效投标处理。</w:t>
      </w:r>
    </w:p>
    <w:p w14:paraId="162749D4">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五、比选流程说明</w:t>
      </w:r>
    </w:p>
    <w:p w14:paraId="7C47FDB6">
      <w:pPr>
        <w:spacing w:line="600" w:lineRule="exact"/>
        <w:ind w:firstLine="643" w:firstLineChars="200"/>
        <w:rPr>
          <w:rFonts w:ascii="Times New Roman" w:hAnsi="Times New Roman" w:eastAsia="方正楷体_GBK"/>
          <w:b/>
          <w:bCs/>
          <w:color w:val="auto"/>
          <w:sz w:val="32"/>
          <w:szCs w:val="32"/>
        </w:rPr>
      </w:pPr>
      <w:r>
        <w:rPr>
          <w:rFonts w:ascii="Times New Roman" w:hAnsi="Times New Roman" w:eastAsia="方正楷体_GBK"/>
          <w:b/>
          <w:bCs/>
          <w:color w:val="auto"/>
          <w:sz w:val="32"/>
          <w:szCs w:val="32"/>
        </w:rPr>
        <w:t>（一）比选文件的发送</w:t>
      </w:r>
    </w:p>
    <w:p w14:paraId="70DD3C0E">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202</w:t>
      </w:r>
      <w:r>
        <w:rPr>
          <w:rFonts w:hint="eastAsia" w:ascii="Times New Roman" w:hAnsi="Times New Roman" w:eastAsia="方正仿宋_GBK"/>
          <w:color w:val="auto"/>
          <w:sz w:val="32"/>
          <w:szCs w:val="32"/>
        </w:rPr>
        <w:t>6</w:t>
      </w:r>
      <w:r>
        <w:rPr>
          <w:rFonts w:ascii="Times New Roman" w:hAnsi="Times New Roman" w:eastAsia="方正仿宋_GBK"/>
          <w:color w:val="auto"/>
          <w:sz w:val="32"/>
          <w:szCs w:val="32"/>
        </w:rPr>
        <w:t>年4月</w:t>
      </w:r>
      <w:r>
        <w:rPr>
          <w:rFonts w:hint="eastAsia" w:ascii="Times New Roman" w:hAnsi="Times New Roman" w:eastAsia="方正仿宋_GBK"/>
          <w:color w:val="auto"/>
          <w:sz w:val="32"/>
          <w:szCs w:val="32"/>
          <w:lang w:val="en-US" w:eastAsia="zh-CN"/>
        </w:rPr>
        <w:t>8</w:t>
      </w:r>
      <w:r>
        <w:rPr>
          <w:rFonts w:ascii="Times New Roman" w:hAnsi="Times New Roman" w:eastAsia="方正仿宋_GBK"/>
          <w:color w:val="auto"/>
          <w:sz w:val="32"/>
          <w:szCs w:val="32"/>
        </w:rPr>
        <w:t>日，我公司通过中垦牧乳业官网（www.zhongkendairy.com）公示比选文件。</w:t>
      </w:r>
    </w:p>
    <w:p w14:paraId="7255D88C">
      <w:pPr>
        <w:spacing w:line="600" w:lineRule="exact"/>
        <w:ind w:firstLine="643" w:firstLineChars="200"/>
        <w:rPr>
          <w:rFonts w:ascii="Times New Roman" w:hAnsi="Times New Roman" w:eastAsia="方正楷体_GBK"/>
          <w:b/>
          <w:bCs/>
          <w:color w:val="auto"/>
          <w:sz w:val="32"/>
          <w:szCs w:val="32"/>
        </w:rPr>
      </w:pPr>
      <w:r>
        <w:rPr>
          <w:rFonts w:ascii="Times New Roman" w:hAnsi="Times New Roman" w:eastAsia="方正楷体_GBK"/>
          <w:b/>
          <w:bCs/>
          <w:color w:val="auto"/>
          <w:sz w:val="32"/>
          <w:szCs w:val="32"/>
        </w:rPr>
        <w:t>（二）比选响应文件的收取</w:t>
      </w:r>
    </w:p>
    <w:p w14:paraId="62616F9D">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比选响应文件可现场送达或邮寄，送达时间：为202</w:t>
      </w:r>
      <w:r>
        <w:rPr>
          <w:rFonts w:hint="eastAsia" w:ascii="Times New Roman" w:hAnsi="Times New Roman" w:eastAsia="方正仿宋_GBK"/>
          <w:color w:val="auto"/>
          <w:sz w:val="32"/>
          <w:szCs w:val="32"/>
        </w:rPr>
        <w:t>6</w:t>
      </w:r>
      <w:r>
        <w:rPr>
          <w:rFonts w:ascii="Times New Roman" w:hAnsi="Times New Roman" w:eastAsia="方正仿宋_GBK"/>
          <w:color w:val="auto"/>
          <w:sz w:val="32"/>
          <w:szCs w:val="32"/>
        </w:rPr>
        <w:t>年4月</w:t>
      </w:r>
      <w:r>
        <w:rPr>
          <w:rFonts w:hint="eastAsia" w:ascii="Times New Roman" w:hAnsi="Times New Roman" w:eastAsia="方正仿宋_GBK"/>
          <w:color w:val="auto"/>
          <w:sz w:val="32"/>
          <w:szCs w:val="32"/>
          <w:lang w:val="en-US" w:eastAsia="zh-CN"/>
        </w:rPr>
        <w:t>13</w:t>
      </w:r>
      <w:r>
        <w:rPr>
          <w:rFonts w:ascii="Times New Roman" w:hAnsi="Times New Roman" w:eastAsia="方正仿宋_GBK"/>
          <w:color w:val="auto"/>
          <w:sz w:val="32"/>
          <w:szCs w:val="32"/>
        </w:rPr>
        <w:t>日</w:t>
      </w:r>
      <w:r>
        <w:rPr>
          <w:rFonts w:hint="eastAsia" w:ascii="Times New Roman" w:hAnsi="Times New Roman" w:eastAsia="方正仿宋_GBK"/>
          <w:color w:val="auto"/>
          <w:sz w:val="32"/>
          <w:szCs w:val="32"/>
          <w:lang w:val="en-US" w:eastAsia="zh-CN"/>
        </w:rPr>
        <w:t>下</w:t>
      </w:r>
      <w:r>
        <w:rPr>
          <w:rFonts w:ascii="Times New Roman" w:hAnsi="Times New Roman" w:eastAsia="方正仿宋_GBK"/>
          <w:color w:val="auto"/>
          <w:sz w:val="32"/>
          <w:szCs w:val="32"/>
        </w:rPr>
        <w:t>午1</w:t>
      </w:r>
      <w:r>
        <w:rPr>
          <w:rFonts w:hint="eastAsia" w:ascii="Times New Roman" w:hAnsi="Times New Roman" w:eastAsia="方正仿宋_GBK"/>
          <w:color w:val="auto"/>
          <w:sz w:val="32"/>
          <w:szCs w:val="32"/>
          <w:lang w:val="en-US" w:eastAsia="zh-CN"/>
        </w:rPr>
        <w:t>4</w:t>
      </w:r>
      <w:r>
        <w:rPr>
          <w:rFonts w:ascii="Times New Roman" w:hAnsi="Times New Roman" w:eastAsia="方正仿宋_GBK"/>
          <w:color w:val="auto"/>
          <w:sz w:val="32"/>
          <w:szCs w:val="32"/>
        </w:rPr>
        <w:t>：00前；邮寄或送达地点及收件人（详见比选文件第六项联系方式）。</w:t>
      </w:r>
      <w:r>
        <w:rPr>
          <w:rFonts w:ascii="Times New Roman" w:hAnsi="Times New Roman" w:eastAsia="方正仿宋_GBK"/>
          <w:b/>
          <w:bCs/>
          <w:color w:val="auto"/>
          <w:sz w:val="32"/>
          <w:szCs w:val="32"/>
          <w:u w:val="single"/>
        </w:rPr>
        <w:t>逾期送达或者未送达指定地点的比选响应文件，比选人不予受理。</w:t>
      </w:r>
    </w:p>
    <w:p w14:paraId="4F03C482">
      <w:pPr>
        <w:spacing w:line="600" w:lineRule="exact"/>
        <w:ind w:firstLine="643" w:firstLineChars="200"/>
        <w:rPr>
          <w:rFonts w:ascii="Times New Roman" w:hAnsi="Times New Roman" w:eastAsia="方正楷体_GBK"/>
          <w:b/>
          <w:bCs/>
          <w:color w:val="auto"/>
          <w:sz w:val="32"/>
          <w:szCs w:val="32"/>
        </w:rPr>
      </w:pPr>
      <w:r>
        <w:rPr>
          <w:rFonts w:ascii="Times New Roman" w:hAnsi="Times New Roman" w:eastAsia="方正楷体_GBK"/>
          <w:b/>
          <w:bCs/>
          <w:color w:val="auto"/>
          <w:sz w:val="32"/>
          <w:szCs w:val="32"/>
        </w:rPr>
        <w:t>（三）评审方法</w:t>
      </w:r>
    </w:p>
    <w:p w14:paraId="5E968D56">
      <w:pPr>
        <w:spacing w:line="60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见第二部分评审方法。</w:t>
      </w:r>
    </w:p>
    <w:p w14:paraId="50B8FB7A">
      <w:pPr>
        <w:spacing w:line="600" w:lineRule="exact"/>
        <w:ind w:firstLine="643" w:firstLineChars="200"/>
        <w:rPr>
          <w:rFonts w:ascii="Times New Roman" w:hAnsi="Times New Roman" w:eastAsia="方正楷体_GBK"/>
          <w:b/>
          <w:bCs/>
          <w:color w:val="auto"/>
          <w:sz w:val="32"/>
          <w:szCs w:val="32"/>
        </w:rPr>
      </w:pPr>
      <w:r>
        <w:rPr>
          <w:rFonts w:ascii="Times New Roman" w:hAnsi="Times New Roman" w:eastAsia="方正楷体_GBK"/>
          <w:b/>
          <w:bCs/>
          <w:color w:val="auto"/>
          <w:sz w:val="32"/>
          <w:szCs w:val="32"/>
        </w:rPr>
        <w:t>（四）评审时间</w:t>
      </w:r>
    </w:p>
    <w:p w14:paraId="63944BFD">
      <w:pPr>
        <w:pStyle w:val="4"/>
        <w:ind w:firstLine="640" w:firstLineChars="200"/>
        <w:rPr>
          <w:rFonts w:eastAsia="方正仿宋_GBK"/>
          <w:color w:val="auto"/>
          <w:sz w:val="32"/>
          <w:szCs w:val="32"/>
        </w:rPr>
      </w:pPr>
      <w:r>
        <w:rPr>
          <w:rFonts w:eastAsia="方正仿宋_GBK"/>
          <w:color w:val="auto"/>
          <w:sz w:val="32"/>
          <w:szCs w:val="32"/>
        </w:rPr>
        <w:t>同比选响应文件送达截止时间。</w:t>
      </w:r>
    </w:p>
    <w:p w14:paraId="4B340C7D">
      <w:pPr>
        <w:spacing w:line="600" w:lineRule="exact"/>
        <w:ind w:firstLine="643" w:firstLineChars="200"/>
        <w:rPr>
          <w:rFonts w:ascii="Times New Roman" w:hAnsi="Times New Roman" w:eastAsia="方正楷体_GBK"/>
          <w:b/>
          <w:bCs/>
          <w:color w:val="auto"/>
          <w:sz w:val="32"/>
          <w:szCs w:val="32"/>
        </w:rPr>
      </w:pPr>
      <w:r>
        <w:rPr>
          <w:rFonts w:ascii="Times New Roman" w:hAnsi="Times New Roman" w:eastAsia="方正楷体_GBK"/>
          <w:b/>
          <w:bCs/>
          <w:color w:val="auto"/>
          <w:sz w:val="32"/>
          <w:szCs w:val="32"/>
        </w:rPr>
        <w:t>（五）评审方式</w:t>
      </w:r>
    </w:p>
    <w:p w14:paraId="26D0009D">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本项目由我公司依据内控制度组成评审小组、在公司监督人员的现场监督下，按流程合规开展评审工作。</w:t>
      </w:r>
    </w:p>
    <w:p w14:paraId="14B43B6A">
      <w:pPr>
        <w:spacing w:line="600" w:lineRule="exact"/>
        <w:ind w:firstLine="643" w:firstLineChars="200"/>
        <w:rPr>
          <w:rFonts w:ascii="Times New Roman" w:hAnsi="Times New Roman" w:eastAsia="方正楷体_GBK"/>
          <w:b/>
          <w:bCs/>
          <w:color w:val="auto"/>
          <w:sz w:val="32"/>
          <w:szCs w:val="32"/>
        </w:rPr>
      </w:pPr>
      <w:r>
        <w:rPr>
          <w:rFonts w:ascii="Times New Roman" w:hAnsi="Times New Roman" w:eastAsia="方正楷体_GBK"/>
          <w:b/>
          <w:bCs/>
          <w:color w:val="auto"/>
          <w:sz w:val="32"/>
          <w:szCs w:val="32"/>
        </w:rPr>
        <w:t>（六）结果公示</w:t>
      </w:r>
    </w:p>
    <w:p w14:paraId="615803B5">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评审小组根据比选响应文件确认中选单位并经内部审批后，我公司将在公司官网公示中选结果。</w:t>
      </w:r>
    </w:p>
    <w:p w14:paraId="08932B6C">
      <w:pPr>
        <w:spacing w:line="600" w:lineRule="exact"/>
        <w:ind w:firstLine="643" w:firstLineChars="200"/>
        <w:rPr>
          <w:rFonts w:ascii="Times New Roman" w:hAnsi="Times New Roman" w:eastAsia="方正楷体_GBK"/>
          <w:b/>
          <w:bCs/>
          <w:color w:val="auto"/>
          <w:sz w:val="32"/>
          <w:szCs w:val="32"/>
        </w:rPr>
      </w:pPr>
      <w:r>
        <w:rPr>
          <w:rFonts w:ascii="Times New Roman" w:hAnsi="Times New Roman" w:eastAsia="方正楷体_GBK"/>
          <w:b/>
          <w:bCs/>
          <w:color w:val="auto"/>
          <w:sz w:val="32"/>
          <w:szCs w:val="32"/>
        </w:rPr>
        <w:t>（七）合同</w:t>
      </w:r>
    </w:p>
    <w:p w14:paraId="10F57A98">
      <w:pPr>
        <w:spacing w:line="600" w:lineRule="exact"/>
        <w:ind w:firstLine="640" w:firstLineChars="200"/>
        <w:jc w:val="left"/>
        <w:rPr>
          <w:rFonts w:ascii="Times New Roman" w:hAnsi="Times New Roman" w:eastAsia="方正仿宋_GBK"/>
          <w:color w:val="auto"/>
          <w:sz w:val="32"/>
          <w:szCs w:val="32"/>
        </w:rPr>
      </w:pPr>
      <w:r>
        <w:rPr>
          <w:rFonts w:ascii="Times New Roman" w:hAnsi="Times New Roman" w:eastAsia="方正仿宋_GBK"/>
          <w:color w:val="auto"/>
          <w:sz w:val="32"/>
          <w:szCs w:val="32"/>
        </w:rPr>
        <w:t>合同主要条款后附。</w:t>
      </w:r>
    </w:p>
    <w:p w14:paraId="346CE113">
      <w:pPr>
        <w:spacing w:line="600" w:lineRule="exact"/>
        <w:ind w:firstLine="643" w:firstLineChars="200"/>
        <w:rPr>
          <w:rFonts w:ascii="Times New Roman" w:hAnsi="Times New Roman" w:eastAsia="方正楷体_GBK"/>
          <w:b/>
          <w:bCs/>
          <w:color w:val="auto"/>
          <w:sz w:val="32"/>
          <w:szCs w:val="32"/>
        </w:rPr>
      </w:pPr>
      <w:r>
        <w:rPr>
          <w:rFonts w:ascii="Times New Roman" w:hAnsi="Times New Roman" w:eastAsia="方正楷体_GBK"/>
          <w:b/>
          <w:bCs/>
          <w:color w:val="auto"/>
          <w:sz w:val="32"/>
          <w:szCs w:val="32"/>
        </w:rPr>
        <w:t>（八）其他相关说明</w:t>
      </w:r>
    </w:p>
    <w:p w14:paraId="50037729">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比选申请人对所提交资料的真实性负责，若中选后不能按比选响应文件中所承诺的内容及价格执行，或作出违反商业道德及法律规范的行为时，我公司将追究法律责任，并要求该比选申请人补偿因此而产生的经济损失。</w:t>
      </w:r>
    </w:p>
    <w:p w14:paraId="2FFF30E5">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2.比选申请人对比选文件有疑义可电话或书面咨询。</w:t>
      </w:r>
    </w:p>
    <w:p w14:paraId="6C03823A">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3.</w:t>
      </w:r>
      <w:r>
        <w:rPr>
          <w:rFonts w:ascii="Times New Roman" w:hAnsi="Times New Roman" w:eastAsia="方正仿宋_GBK"/>
          <w:b/>
          <w:bCs/>
          <w:color w:val="auto"/>
          <w:sz w:val="32"/>
          <w:szCs w:val="32"/>
          <w:u w:val="single"/>
        </w:rPr>
        <w:t>我公司将对比选申请人进行法律审查，如果比选申请人之间存在直接或间接控制关系、管理关系或其他可能被认定为关联关系的情况，我公司将予以否决</w:t>
      </w:r>
      <w:r>
        <w:rPr>
          <w:rFonts w:ascii="Times New Roman" w:hAnsi="Times New Roman" w:eastAsia="方正仿宋_GBK"/>
          <w:color w:val="auto"/>
          <w:sz w:val="32"/>
          <w:szCs w:val="32"/>
        </w:rPr>
        <w:t>。</w:t>
      </w:r>
    </w:p>
    <w:p w14:paraId="5DA7DE62">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六、联系方式</w:t>
      </w:r>
    </w:p>
    <w:p w14:paraId="0C0B446D">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联系人：</w:t>
      </w:r>
      <w:r>
        <w:rPr>
          <w:rFonts w:hint="eastAsia" w:ascii="Times New Roman" w:hAnsi="Times New Roman" w:eastAsia="方正仿宋_GBK"/>
          <w:color w:val="auto"/>
          <w:sz w:val="32"/>
          <w:szCs w:val="32"/>
        </w:rPr>
        <w:t>陈先生</w:t>
      </w:r>
      <w:r>
        <w:rPr>
          <w:rFonts w:ascii="Times New Roman" w:hAnsi="Times New Roman" w:eastAsia="方正仿宋_GBK"/>
          <w:color w:val="auto"/>
          <w:sz w:val="32"/>
          <w:szCs w:val="32"/>
        </w:rPr>
        <w:t>；</w:t>
      </w:r>
    </w:p>
    <w:p w14:paraId="274CAF83">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联系电话：1</w:t>
      </w:r>
      <w:r>
        <w:rPr>
          <w:rFonts w:hint="eastAsia" w:ascii="Times New Roman" w:hAnsi="Times New Roman" w:eastAsia="方正仿宋_GBK"/>
          <w:color w:val="auto"/>
          <w:sz w:val="32"/>
          <w:szCs w:val="32"/>
        </w:rPr>
        <w:t>5213235843</w:t>
      </w:r>
      <w:r>
        <w:rPr>
          <w:rFonts w:ascii="Times New Roman" w:hAnsi="Times New Roman" w:eastAsia="方正仿宋_GBK"/>
          <w:color w:val="auto"/>
          <w:sz w:val="32"/>
          <w:szCs w:val="32"/>
        </w:rPr>
        <w:t>；</w:t>
      </w:r>
    </w:p>
    <w:p w14:paraId="43F60AFB">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地址：重庆市渝北区金</w:t>
      </w:r>
      <w:r>
        <w:rPr>
          <w:rFonts w:hint="eastAsia" w:ascii="Times New Roman" w:hAnsi="Times New Roman" w:eastAsia="方正仿宋_GBK"/>
          <w:color w:val="auto"/>
          <w:sz w:val="32"/>
          <w:szCs w:val="32"/>
        </w:rPr>
        <w:t>石</w:t>
      </w:r>
      <w:r>
        <w:rPr>
          <w:rFonts w:ascii="Times New Roman" w:hAnsi="Times New Roman" w:eastAsia="方正仿宋_GBK"/>
          <w:color w:val="auto"/>
          <w:sz w:val="32"/>
          <w:szCs w:val="32"/>
        </w:rPr>
        <w:t>大道</w:t>
      </w:r>
      <w:r>
        <w:rPr>
          <w:rFonts w:hint="eastAsia" w:ascii="Times New Roman" w:hAnsi="Times New Roman" w:eastAsia="方正仿宋_GBK"/>
          <w:color w:val="auto"/>
          <w:sz w:val="32"/>
          <w:szCs w:val="32"/>
        </w:rPr>
        <w:t>99</w:t>
      </w:r>
      <w:r>
        <w:rPr>
          <w:rFonts w:ascii="Times New Roman" w:hAnsi="Times New Roman" w:eastAsia="方正仿宋_GBK"/>
          <w:color w:val="auto"/>
          <w:sz w:val="32"/>
          <w:szCs w:val="32"/>
        </w:rPr>
        <w:t>号。</w:t>
      </w:r>
    </w:p>
    <w:p w14:paraId="51102995">
      <w:pPr>
        <w:spacing w:line="600" w:lineRule="exact"/>
        <w:rPr>
          <w:rFonts w:ascii="Times New Roman" w:hAnsi="Times New Roman" w:eastAsia="方正仿宋_GBK"/>
          <w:color w:val="auto"/>
          <w:sz w:val="32"/>
          <w:szCs w:val="32"/>
        </w:rPr>
      </w:pPr>
    </w:p>
    <w:p w14:paraId="74181045">
      <w:pPr>
        <w:spacing w:line="600" w:lineRule="exact"/>
        <w:ind w:firstLine="640" w:firstLineChars="200"/>
        <w:jc w:val="right"/>
        <w:rPr>
          <w:rFonts w:ascii="Times New Roman" w:hAnsi="Times New Roman" w:eastAsia="方正仿宋_GBK"/>
          <w:color w:val="auto"/>
          <w:sz w:val="32"/>
          <w:szCs w:val="32"/>
        </w:rPr>
      </w:pPr>
      <w:r>
        <w:rPr>
          <w:rFonts w:ascii="Times New Roman" w:hAnsi="Times New Roman" w:eastAsia="方正仿宋_GBK"/>
          <w:color w:val="auto"/>
          <w:sz w:val="32"/>
          <w:szCs w:val="32"/>
        </w:rPr>
        <w:t>中垦牧乳业（集团）股份有限公司</w:t>
      </w:r>
    </w:p>
    <w:p w14:paraId="5A350A6C">
      <w:pPr>
        <w:spacing w:line="600" w:lineRule="exact"/>
        <w:ind w:firstLine="640" w:firstLineChars="200"/>
        <w:jc w:val="center"/>
        <w:rPr>
          <w:rFonts w:ascii="Times New Roman" w:hAnsi="Times New Roman" w:eastAsia="方正小标宋_GBK"/>
          <w:color w:val="auto"/>
          <w:sz w:val="44"/>
          <w:szCs w:val="44"/>
        </w:rPr>
      </w:pPr>
      <w:r>
        <w:rPr>
          <w:rFonts w:hint="eastAsia" w:ascii="Times New Roman" w:hAnsi="Times New Roman" w:eastAsia="方正仿宋_GBK"/>
          <w:color w:val="auto"/>
          <w:sz w:val="32"/>
          <w:szCs w:val="32"/>
        </w:rPr>
        <w:t xml:space="preserve">                 </w:t>
      </w:r>
      <w:r>
        <w:rPr>
          <w:rFonts w:ascii="Times New Roman" w:hAnsi="Times New Roman" w:eastAsia="方正仿宋_GBK"/>
          <w:color w:val="auto"/>
          <w:sz w:val="32"/>
          <w:szCs w:val="32"/>
        </w:rPr>
        <w:t>202</w:t>
      </w:r>
      <w:r>
        <w:rPr>
          <w:rFonts w:hint="eastAsia" w:ascii="Times New Roman" w:hAnsi="Times New Roman" w:eastAsia="方正仿宋_GBK"/>
          <w:color w:val="auto"/>
          <w:sz w:val="32"/>
          <w:szCs w:val="32"/>
        </w:rPr>
        <w:t>6</w:t>
      </w:r>
      <w:r>
        <w:rPr>
          <w:rFonts w:ascii="Times New Roman" w:hAnsi="Times New Roman" w:eastAsia="方正仿宋_GBK"/>
          <w:color w:val="auto"/>
          <w:sz w:val="32"/>
          <w:szCs w:val="32"/>
        </w:rPr>
        <w:t>年4月</w:t>
      </w:r>
      <w:r>
        <w:rPr>
          <w:rFonts w:hint="eastAsia" w:ascii="Times New Roman" w:hAnsi="Times New Roman" w:eastAsia="方正仿宋_GBK"/>
          <w:color w:val="auto"/>
          <w:sz w:val="32"/>
          <w:szCs w:val="32"/>
          <w:lang w:val="en-US" w:eastAsia="zh-CN"/>
        </w:rPr>
        <w:t>8</w:t>
      </w:r>
      <w:bookmarkStart w:id="2" w:name="_GoBack"/>
      <w:bookmarkEnd w:id="2"/>
      <w:r>
        <w:rPr>
          <w:rFonts w:ascii="Times New Roman" w:hAnsi="Times New Roman" w:eastAsia="方正仿宋_GBK"/>
          <w:color w:val="auto"/>
          <w:sz w:val="32"/>
          <w:szCs w:val="32"/>
        </w:rPr>
        <w:t>日</w:t>
      </w:r>
    </w:p>
    <w:p w14:paraId="3FDDA5AE">
      <w:pPr>
        <w:spacing w:line="600" w:lineRule="exact"/>
        <w:rPr>
          <w:rFonts w:ascii="Times New Roman" w:hAnsi="Times New Roman" w:eastAsia="方正小标宋_GBK"/>
          <w:color w:val="auto"/>
          <w:sz w:val="44"/>
          <w:szCs w:val="44"/>
        </w:rPr>
      </w:pPr>
    </w:p>
    <w:p w14:paraId="3529D2E3">
      <w:pPr>
        <w:rPr>
          <w:rFonts w:ascii="Times New Roman" w:hAnsi="Times New Roman" w:eastAsia="方正小标宋_GBK"/>
          <w:color w:val="auto"/>
          <w:sz w:val="44"/>
          <w:szCs w:val="44"/>
        </w:rPr>
      </w:pPr>
      <w:r>
        <w:rPr>
          <w:rFonts w:ascii="Times New Roman" w:hAnsi="Times New Roman" w:eastAsia="方正小标宋_GBK"/>
          <w:color w:val="auto"/>
          <w:sz w:val="44"/>
          <w:szCs w:val="44"/>
        </w:rPr>
        <w:br w:type="page"/>
      </w:r>
    </w:p>
    <w:p w14:paraId="7E37EA7F">
      <w:pPr>
        <w:spacing w:line="600" w:lineRule="exact"/>
        <w:ind w:firstLine="880" w:firstLineChars="200"/>
        <w:jc w:val="center"/>
        <w:rPr>
          <w:rFonts w:ascii="Times New Roman" w:hAnsi="Times New Roman" w:eastAsia="方正小标宋_GBK"/>
          <w:color w:val="auto"/>
          <w:sz w:val="44"/>
          <w:szCs w:val="44"/>
        </w:rPr>
      </w:pPr>
      <w:r>
        <w:rPr>
          <w:rFonts w:ascii="Times New Roman" w:hAnsi="Times New Roman" w:eastAsia="方正小标宋_GBK"/>
          <w:color w:val="auto"/>
          <w:sz w:val="44"/>
          <w:szCs w:val="44"/>
        </w:rPr>
        <w:t xml:space="preserve">第二部分 </w:t>
      </w:r>
      <w:r>
        <w:rPr>
          <w:rFonts w:hint="eastAsia" w:ascii="Times New Roman" w:hAnsi="Times New Roman" w:eastAsia="方正小标宋_GBK"/>
          <w:color w:val="auto"/>
          <w:sz w:val="44"/>
          <w:szCs w:val="44"/>
        </w:rPr>
        <w:t>评审方法</w:t>
      </w:r>
    </w:p>
    <w:p w14:paraId="29A1A46C">
      <w:pPr>
        <w:pStyle w:val="6"/>
        <w:rPr>
          <w:color w:val="auto"/>
        </w:rPr>
      </w:pPr>
    </w:p>
    <w:p w14:paraId="208C1DAB">
      <w:pPr>
        <w:spacing w:line="600" w:lineRule="exact"/>
        <w:ind w:firstLine="880" w:firstLineChars="200"/>
        <w:jc w:val="center"/>
        <w:rPr>
          <w:rFonts w:ascii="Times New Roman" w:hAnsi="Times New Roman" w:eastAsia="方正小标宋_GBK"/>
          <w:color w:val="auto"/>
          <w:sz w:val="44"/>
          <w:szCs w:val="44"/>
        </w:rPr>
      </w:pPr>
    </w:p>
    <w:p w14:paraId="4ED042DB">
      <w:pPr>
        <w:pStyle w:val="6"/>
        <w:spacing w:line="400" w:lineRule="exact"/>
        <w:ind w:firstLine="480" w:firstLineChars="200"/>
        <w:rPr>
          <w:rFonts w:hint="eastAsia" w:ascii="方正仿宋_GBK" w:hAnsi="方正仿宋_GBK" w:eastAsia="方正仿宋_GBK" w:cs="方正仿宋_GBK"/>
          <w:color w:val="auto"/>
          <w:lang w:val="en-US"/>
        </w:rPr>
      </w:pPr>
      <w:r>
        <w:rPr>
          <w:rFonts w:hint="eastAsia" w:ascii="方正仿宋_GBK" w:hAnsi="方正仿宋_GBK" w:eastAsia="方正仿宋_GBK" w:cs="方正仿宋_GBK"/>
          <w:color w:val="auto"/>
          <w:lang w:val="en-US"/>
        </w:rPr>
        <w:t>投标人在满足资格条件的前提下，采用综合评估法进行评标，即按综合得分由高到低选择中标候选人，标准如下：</w:t>
      </w: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242"/>
        <w:gridCol w:w="5913"/>
        <w:gridCol w:w="668"/>
        <w:gridCol w:w="668"/>
      </w:tblGrid>
      <w:tr w14:paraId="3AB5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 w:type="pct"/>
            <w:shd w:val="clear" w:color="auto" w:fill="auto"/>
            <w:vAlign w:val="center"/>
          </w:tcPr>
          <w:p w14:paraId="0624D837">
            <w:pPr>
              <w:snapToGrid w:val="0"/>
              <w:jc w:val="center"/>
              <w:rPr>
                <w:rFonts w:hint="eastAsia" w:ascii="方正仿宋_GBK" w:hAnsi="方正仿宋_GBK" w:eastAsia="方正仿宋_GBK" w:cs="方正仿宋_GBK"/>
                <w:color w:val="auto"/>
                <w:kern w:val="0"/>
                <w:szCs w:val="21"/>
              </w:rPr>
            </w:pPr>
            <w:r>
              <w:rPr>
                <w:rFonts w:hint="eastAsia" w:ascii="方正仿宋_GBK" w:hAnsi="方正仿宋_GBK" w:eastAsia="方正仿宋_GBK" w:cs="方正仿宋_GBK"/>
                <w:color w:val="auto"/>
                <w:kern w:val="0"/>
                <w:szCs w:val="21"/>
              </w:rPr>
              <w:t>评审内容</w:t>
            </w:r>
          </w:p>
        </w:tc>
        <w:tc>
          <w:tcPr>
            <w:tcW w:w="673" w:type="pct"/>
            <w:shd w:val="clear" w:color="auto" w:fill="auto"/>
            <w:vAlign w:val="center"/>
          </w:tcPr>
          <w:p w14:paraId="7F28F711">
            <w:pPr>
              <w:snapToGrid w:val="0"/>
              <w:jc w:val="center"/>
              <w:rPr>
                <w:rFonts w:hint="eastAsia" w:ascii="方正仿宋_GBK" w:hAnsi="方正仿宋_GBK" w:eastAsia="方正仿宋_GBK" w:cs="方正仿宋_GBK"/>
                <w:color w:val="auto"/>
                <w:kern w:val="0"/>
                <w:szCs w:val="21"/>
              </w:rPr>
            </w:pPr>
            <w:r>
              <w:rPr>
                <w:rFonts w:hint="eastAsia" w:ascii="方正仿宋_GBK" w:hAnsi="方正仿宋_GBK" w:eastAsia="方正仿宋_GBK" w:cs="方正仿宋_GBK"/>
                <w:color w:val="auto"/>
                <w:kern w:val="0"/>
                <w:szCs w:val="21"/>
              </w:rPr>
              <w:t>分值</w:t>
            </w:r>
          </w:p>
        </w:tc>
        <w:tc>
          <w:tcPr>
            <w:tcW w:w="3203" w:type="pct"/>
            <w:shd w:val="clear" w:color="auto" w:fill="auto"/>
            <w:vAlign w:val="center"/>
          </w:tcPr>
          <w:p w14:paraId="2C1046CC">
            <w:pPr>
              <w:snapToGrid w:val="0"/>
              <w:jc w:val="center"/>
              <w:rPr>
                <w:rFonts w:hint="eastAsia" w:ascii="方正仿宋_GBK" w:hAnsi="方正仿宋_GBK" w:eastAsia="方正仿宋_GBK" w:cs="方正仿宋_GBK"/>
                <w:color w:val="auto"/>
                <w:kern w:val="0"/>
                <w:szCs w:val="21"/>
              </w:rPr>
            </w:pPr>
            <w:r>
              <w:rPr>
                <w:rFonts w:hint="eastAsia" w:ascii="方正仿宋_GBK" w:hAnsi="方正仿宋_GBK" w:eastAsia="方正仿宋_GBK" w:cs="方正仿宋_GBK"/>
                <w:color w:val="auto"/>
                <w:kern w:val="0"/>
                <w:szCs w:val="21"/>
              </w:rPr>
              <w:t>评分标准</w:t>
            </w:r>
          </w:p>
        </w:tc>
        <w:tc>
          <w:tcPr>
            <w:tcW w:w="362" w:type="pct"/>
            <w:shd w:val="clear" w:color="auto" w:fill="auto"/>
            <w:vAlign w:val="center"/>
          </w:tcPr>
          <w:p w14:paraId="16893AAE">
            <w:pPr>
              <w:snapToGrid w:val="0"/>
              <w:jc w:val="center"/>
              <w:rPr>
                <w:rFonts w:hint="eastAsia" w:ascii="方正仿宋_GBK" w:hAnsi="方正仿宋_GBK" w:eastAsia="方正仿宋_GBK" w:cs="方正仿宋_GBK"/>
                <w:color w:val="auto"/>
                <w:kern w:val="0"/>
                <w:szCs w:val="21"/>
              </w:rPr>
            </w:pPr>
            <w:r>
              <w:rPr>
                <w:rFonts w:hint="eastAsia" w:ascii="方正仿宋_GBK" w:hAnsi="方正仿宋_GBK" w:eastAsia="方正仿宋_GBK" w:cs="方正仿宋_GBK"/>
                <w:color w:val="auto"/>
                <w:kern w:val="0"/>
                <w:szCs w:val="21"/>
              </w:rPr>
              <w:t>得分</w:t>
            </w:r>
          </w:p>
        </w:tc>
        <w:tc>
          <w:tcPr>
            <w:tcW w:w="362" w:type="pct"/>
            <w:shd w:val="clear" w:color="auto" w:fill="auto"/>
            <w:vAlign w:val="center"/>
          </w:tcPr>
          <w:p w14:paraId="72B50087">
            <w:pPr>
              <w:snapToGrid w:val="0"/>
              <w:jc w:val="center"/>
              <w:rPr>
                <w:rFonts w:hint="eastAsia" w:ascii="方正仿宋_GBK" w:hAnsi="方正仿宋_GBK" w:eastAsia="方正仿宋_GBK" w:cs="方正仿宋_GBK"/>
                <w:color w:val="auto"/>
                <w:kern w:val="0"/>
                <w:szCs w:val="21"/>
              </w:rPr>
            </w:pPr>
            <w:r>
              <w:rPr>
                <w:rFonts w:hint="eastAsia" w:ascii="方正仿宋_GBK" w:hAnsi="方正仿宋_GBK" w:eastAsia="方正仿宋_GBK" w:cs="方正仿宋_GBK"/>
                <w:color w:val="auto"/>
                <w:kern w:val="0"/>
                <w:szCs w:val="21"/>
              </w:rPr>
              <w:t>备注</w:t>
            </w:r>
          </w:p>
        </w:tc>
      </w:tr>
      <w:tr w14:paraId="44D0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 w:type="pct"/>
            <w:vMerge w:val="restart"/>
            <w:shd w:val="clear" w:color="auto" w:fill="auto"/>
            <w:vAlign w:val="center"/>
          </w:tcPr>
          <w:p w14:paraId="33642363">
            <w:pPr>
              <w:snapToGrid w:val="0"/>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商务</w:t>
            </w:r>
          </w:p>
        </w:tc>
        <w:tc>
          <w:tcPr>
            <w:tcW w:w="673" w:type="pct"/>
            <w:shd w:val="clear" w:color="auto" w:fill="auto"/>
            <w:vAlign w:val="center"/>
          </w:tcPr>
          <w:p w14:paraId="5DFB02E4">
            <w:pPr>
              <w:snapToGrid w:val="0"/>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机构实力</w:t>
            </w:r>
          </w:p>
          <w:p w14:paraId="7C72FFEC">
            <w:pPr>
              <w:snapToGrid w:val="0"/>
              <w:jc w:val="center"/>
              <w:rPr>
                <w:rFonts w:hint="eastAsia" w:ascii="方正仿宋_GBK" w:hAnsi="方正仿宋_GBK" w:eastAsia="方正仿宋_GBK" w:cs="方正仿宋_GBK"/>
                <w:color w:val="auto"/>
                <w:kern w:val="0"/>
                <w:szCs w:val="21"/>
              </w:rPr>
            </w:pPr>
            <w:r>
              <w:rPr>
                <w:rFonts w:hint="eastAsia" w:ascii="方正仿宋_GBK" w:hAnsi="方正仿宋_GBK" w:eastAsia="方正仿宋_GBK" w:cs="方正仿宋_GBK"/>
                <w:color w:val="auto"/>
                <w:szCs w:val="21"/>
              </w:rPr>
              <w:t>14分</w:t>
            </w:r>
          </w:p>
        </w:tc>
        <w:tc>
          <w:tcPr>
            <w:tcW w:w="3203" w:type="pct"/>
            <w:shd w:val="clear" w:color="auto" w:fill="auto"/>
            <w:vAlign w:val="center"/>
          </w:tcPr>
          <w:p w14:paraId="1D442D19">
            <w:pPr>
              <w:jc w:val="left"/>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1.拥有高级或以上人力资源管理师1个得2分，最高得10分。</w:t>
            </w:r>
          </w:p>
          <w:p w14:paraId="64EE1A74">
            <w:pPr>
              <w:jc w:val="left"/>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2.权威机构发布的人力资源相关认证、荣誉，每个得2分，最高得4分。</w:t>
            </w:r>
          </w:p>
          <w:p w14:paraId="6E7E212A">
            <w:pPr>
              <w:pStyle w:val="6"/>
              <w:rPr>
                <w:color w:val="auto"/>
                <w:lang w:val="en-US"/>
              </w:rPr>
            </w:pPr>
            <w:r>
              <w:rPr>
                <w:rFonts w:hint="eastAsia" w:ascii="方正仿宋_GBK" w:hAnsi="方正仿宋_GBK" w:eastAsia="方正仿宋_GBK" w:cs="方正仿宋_GBK"/>
                <w:color w:val="auto"/>
                <w:sz w:val="21"/>
                <w:szCs w:val="21"/>
                <w:u w:val="single"/>
                <w:lang w:val="en-US"/>
              </w:rPr>
              <w:t>提供人员证件、社保证明、单位相关证书。</w:t>
            </w:r>
          </w:p>
        </w:tc>
        <w:tc>
          <w:tcPr>
            <w:tcW w:w="362" w:type="pct"/>
            <w:shd w:val="clear" w:color="auto" w:fill="auto"/>
            <w:vAlign w:val="center"/>
          </w:tcPr>
          <w:p w14:paraId="12B4BF4F">
            <w:pPr>
              <w:jc w:val="left"/>
              <w:rPr>
                <w:rFonts w:hint="eastAsia" w:ascii="方正仿宋_GBK" w:hAnsi="方正仿宋_GBK" w:eastAsia="方正仿宋_GBK" w:cs="方正仿宋_GBK"/>
                <w:color w:val="auto"/>
                <w:szCs w:val="21"/>
              </w:rPr>
            </w:pPr>
          </w:p>
        </w:tc>
        <w:tc>
          <w:tcPr>
            <w:tcW w:w="362" w:type="pct"/>
            <w:shd w:val="clear" w:color="auto" w:fill="auto"/>
            <w:vAlign w:val="center"/>
          </w:tcPr>
          <w:p w14:paraId="6C8B6629">
            <w:pPr>
              <w:jc w:val="left"/>
              <w:rPr>
                <w:rFonts w:hint="eastAsia" w:ascii="方正仿宋_GBK" w:hAnsi="方正仿宋_GBK" w:eastAsia="方正仿宋_GBK" w:cs="方正仿宋_GBK"/>
                <w:color w:val="auto"/>
                <w:szCs w:val="21"/>
              </w:rPr>
            </w:pPr>
          </w:p>
        </w:tc>
      </w:tr>
      <w:tr w14:paraId="6E6E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 w:type="pct"/>
            <w:vMerge w:val="continue"/>
            <w:shd w:val="clear" w:color="auto" w:fill="auto"/>
            <w:vAlign w:val="center"/>
          </w:tcPr>
          <w:p w14:paraId="579CCFC6">
            <w:pPr>
              <w:snapToGrid w:val="0"/>
              <w:jc w:val="center"/>
              <w:rPr>
                <w:rFonts w:hint="eastAsia" w:ascii="方正仿宋_GBK" w:hAnsi="方正仿宋_GBK" w:eastAsia="方正仿宋_GBK" w:cs="方正仿宋_GBK"/>
                <w:color w:val="auto"/>
                <w:szCs w:val="21"/>
              </w:rPr>
            </w:pPr>
          </w:p>
        </w:tc>
        <w:tc>
          <w:tcPr>
            <w:tcW w:w="673" w:type="pct"/>
            <w:shd w:val="clear" w:color="auto" w:fill="auto"/>
            <w:vAlign w:val="center"/>
          </w:tcPr>
          <w:p w14:paraId="2FC2A95A">
            <w:pPr>
              <w:snapToGrid w:val="0"/>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业绩经验</w:t>
            </w:r>
          </w:p>
          <w:p w14:paraId="1E29A3CE">
            <w:pPr>
              <w:snapToGrid w:val="0"/>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kern w:val="0"/>
                <w:szCs w:val="21"/>
              </w:rPr>
              <w:t>8分</w:t>
            </w:r>
          </w:p>
        </w:tc>
        <w:tc>
          <w:tcPr>
            <w:tcW w:w="3203" w:type="pct"/>
            <w:shd w:val="clear" w:color="auto" w:fill="auto"/>
            <w:vAlign w:val="center"/>
          </w:tcPr>
          <w:p w14:paraId="7EC26796">
            <w:pPr>
              <w:snapToGrid w:val="0"/>
              <w:jc w:val="left"/>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1.每个国企、央企的人力资源咨询案例得2分，每个非国企、央企的人力资源咨询案例得1分。</w:t>
            </w:r>
          </w:p>
          <w:p w14:paraId="36185826">
            <w:pPr>
              <w:pStyle w:val="6"/>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u w:val="single"/>
                <w:lang w:val="en-US"/>
              </w:rPr>
              <w:t>最多采纳4份合同（包括首页、合同内容关键描述页、合同盖章页）扫描件，并加盖投标人单位公章，超过2023年以前、与人力资源咨询无关、关键信息不全的合同不予采纳。</w:t>
            </w:r>
          </w:p>
        </w:tc>
        <w:tc>
          <w:tcPr>
            <w:tcW w:w="362" w:type="pct"/>
            <w:shd w:val="clear" w:color="auto" w:fill="auto"/>
            <w:vAlign w:val="center"/>
          </w:tcPr>
          <w:p w14:paraId="7EFC8E50">
            <w:pPr>
              <w:jc w:val="left"/>
              <w:rPr>
                <w:rFonts w:hint="eastAsia" w:ascii="方正仿宋_GBK" w:hAnsi="方正仿宋_GBK" w:eastAsia="方正仿宋_GBK" w:cs="方正仿宋_GBK"/>
                <w:color w:val="auto"/>
                <w:szCs w:val="21"/>
              </w:rPr>
            </w:pPr>
          </w:p>
        </w:tc>
        <w:tc>
          <w:tcPr>
            <w:tcW w:w="362" w:type="pct"/>
            <w:shd w:val="clear" w:color="auto" w:fill="auto"/>
            <w:vAlign w:val="center"/>
          </w:tcPr>
          <w:p w14:paraId="47F46EC1">
            <w:pPr>
              <w:jc w:val="left"/>
              <w:rPr>
                <w:rFonts w:hint="eastAsia" w:ascii="方正仿宋_GBK" w:hAnsi="方正仿宋_GBK" w:eastAsia="方正仿宋_GBK" w:cs="方正仿宋_GBK"/>
                <w:color w:val="auto"/>
                <w:szCs w:val="21"/>
              </w:rPr>
            </w:pPr>
          </w:p>
        </w:tc>
      </w:tr>
      <w:tr w14:paraId="52D1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 w:type="pct"/>
            <w:vMerge w:val="continue"/>
            <w:shd w:val="clear" w:color="auto" w:fill="auto"/>
            <w:vAlign w:val="center"/>
          </w:tcPr>
          <w:p w14:paraId="27A55124">
            <w:pPr>
              <w:snapToGrid w:val="0"/>
              <w:jc w:val="left"/>
              <w:rPr>
                <w:rFonts w:hint="eastAsia" w:ascii="方正仿宋_GBK" w:hAnsi="方正仿宋_GBK" w:eastAsia="方正仿宋_GBK" w:cs="方正仿宋_GBK"/>
                <w:color w:val="auto"/>
                <w:szCs w:val="21"/>
              </w:rPr>
            </w:pPr>
          </w:p>
        </w:tc>
        <w:tc>
          <w:tcPr>
            <w:tcW w:w="673" w:type="pct"/>
            <w:shd w:val="clear" w:color="auto" w:fill="auto"/>
            <w:vAlign w:val="center"/>
          </w:tcPr>
          <w:p w14:paraId="363718D8">
            <w:pPr>
              <w:snapToGrid w:val="0"/>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团队实力</w:t>
            </w:r>
          </w:p>
          <w:p w14:paraId="5E68070F">
            <w:pPr>
              <w:pStyle w:val="6"/>
              <w:jc w:val="center"/>
              <w:rPr>
                <w:color w:val="auto"/>
                <w:lang w:val="en-US"/>
              </w:rPr>
            </w:pPr>
            <w:r>
              <w:rPr>
                <w:rFonts w:hint="eastAsia" w:ascii="方正仿宋_GBK" w:hAnsi="方正仿宋_GBK" w:eastAsia="方正仿宋_GBK" w:cs="方正仿宋_GBK"/>
                <w:color w:val="auto"/>
                <w:sz w:val="21"/>
                <w:szCs w:val="21"/>
                <w:lang w:val="en-US"/>
              </w:rPr>
              <w:t>8分</w:t>
            </w:r>
          </w:p>
        </w:tc>
        <w:tc>
          <w:tcPr>
            <w:tcW w:w="3203" w:type="pct"/>
            <w:shd w:val="clear" w:color="auto" w:fill="auto"/>
            <w:vAlign w:val="center"/>
          </w:tcPr>
          <w:p w14:paraId="2025D36E">
            <w:pPr>
              <w:pStyle w:val="6"/>
              <w:rPr>
                <w:rFonts w:hint="eastAsia" w:ascii="方正仿宋_GBK" w:hAnsi="方正仿宋_GBK" w:eastAsia="方正仿宋_GBK" w:cs="方正仿宋_GBK"/>
                <w:color w:val="auto"/>
                <w:sz w:val="21"/>
                <w:szCs w:val="21"/>
                <w:lang w:val="en-US"/>
              </w:rPr>
            </w:pPr>
            <w:r>
              <w:rPr>
                <w:rFonts w:hint="eastAsia" w:ascii="方正仿宋_GBK" w:hAnsi="方正仿宋_GBK" w:eastAsia="方正仿宋_GBK" w:cs="方正仿宋_GBK"/>
                <w:color w:val="auto"/>
                <w:sz w:val="21"/>
                <w:szCs w:val="21"/>
                <w:lang w:val="en-US"/>
              </w:rPr>
              <w:t>1.本项目主要负责人符合以下情形的，每项得1分，最多得4分：高级或以上人力资源管理师、国际认证管理咨询师、超过十年人力资源工作经验、曾担任国有企业高管、2023年后曾担任同类咨询项目负责人。</w:t>
            </w:r>
          </w:p>
          <w:p w14:paraId="4DB8CC36">
            <w:pPr>
              <w:pStyle w:val="6"/>
              <w:rPr>
                <w:rFonts w:hint="eastAsia" w:ascii="方正仿宋_GBK" w:hAnsi="方正仿宋_GBK" w:eastAsia="方正仿宋_GBK" w:cs="方正仿宋_GBK"/>
                <w:color w:val="auto"/>
                <w:sz w:val="21"/>
                <w:szCs w:val="21"/>
                <w:lang w:val="en-US"/>
              </w:rPr>
            </w:pPr>
            <w:r>
              <w:rPr>
                <w:rFonts w:hint="eastAsia" w:ascii="方正仿宋_GBK" w:hAnsi="方正仿宋_GBK" w:eastAsia="方正仿宋_GBK" w:cs="方正仿宋_GBK"/>
                <w:color w:val="auto"/>
                <w:sz w:val="21"/>
                <w:szCs w:val="21"/>
                <w:lang w:val="en-US"/>
              </w:rPr>
              <w:t>2.本项目其他人员符合以下情形的，每人每项得1分，最多得4分：高级或以上人力资源管理师，2023年后曾参与相关咨询项目。</w:t>
            </w:r>
          </w:p>
          <w:p w14:paraId="1EC88E2E">
            <w:pPr>
              <w:pStyle w:val="6"/>
              <w:rPr>
                <w:rFonts w:hint="eastAsia" w:ascii="方正仿宋_GBK" w:hAnsi="方正仿宋_GBK" w:eastAsia="方正仿宋_GBK" w:cs="方正仿宋_GBK"/>
                <w:color w:val="auto"/>
                <w:sz w:val="21"/>
                <w:szCs w:val="21"/>
                <w:lang w:val="en-US"/>
              </w:rPr>
            </w:pPr>
            <w:r>
              <w:rPr>
                <w:rFonts w:hint="eastAsia" w:ascii="方正仿宋_GBK" w:hAnsi="方正仿宋_GBK" w:eastAsia="方正仿宋_GBK" w:cs="方正仿宋_GBK"/>
                <w:color w:val="auto"/>
                <w:sz w:val="21"/>
                <w:szCs w:val="21"/>
                <w:u w:val="single"/>
                <w:lang w:val="en-US"/>
              </w:rPr>
              <w:t>提供证书、社保证明、任职文件、按业绩经验标准提供材料。</w:t>
            </w:r>
          </w:p>
        </w:tc>
        <w:tc>
          <w:tcPr>
            <w:tcW w:w="362" w:type="pct"/>
            <w:shd w:val="clear" w:color="auto" w:fill="auto"/>
            <w:vAlign w:val="center"/>
          </w:tcPr>
          <w:p w14:paraId="470CBCFA">
            <w:pPr>
              <w:pStyle w:val="6"/>
              <w:rPr>
                <w:rFonts w:hint="eastAsia" w:ascii="方正仿宋_GBK" w:hAnsi="方正仿宋_GBK" w:eastAsia="方正仿宋_GBK" w:cs="方正仿宋_GBK"/>
                <w:color w:val="auto"/>
                <w:sz w:val="21"/>
                <w:szCs w:val="21"/>
                <w:lang w:val="en-US"/>
              </w:rPr>
            </w:pPr>
          </w:p>
        </w:tc>
        <w:tc>
          <w:tcPr>
            <w:tcW w:w="362" w:type="pct"/>
            <w:shd w:val="clear" w:color="auto" w:fill="auto"/>
            <w:vAlign w:val="center"/>
          </w:tcPr>
          <w:p w14:paraId="767AD49D">
            <w:pPr>
              <w:pStyle w:val="6"/>
              <w:rPr>
                <w:rFonts w:hint="eastAsia" w:ascii="方正仿宋_GBK" w:hAnsi="方正仿宋_GBK" w:eastAsia="方正仿宋_GBK" w:cs="方正仿宋_GBK"/>
                <w:color w:val="auto"/>
                <w:sz w:val="21"/>
                <w:szCs w:val="21"/>
                <w:lang w:val="en-US"/>
              </w:rPr>
            </w:pPr>
          </w:p>
        </w:tc>
      </w:tr>
      <w:tr w14:paraId="1A52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 w:type="pct"/>
            <w:vMerge w:val="restart"/>
            <w:shd w:val="clear" w:color="auto" w:fill="auto"/>
            <w:vAlign w:val="center"/>
          </w:tcPr>
          <w:p w14:paraId="12342DC0">
            <w:pPr>
              <w:snapToGrid w:val="0"/>
              <w:jc w:val="center"/>
              <w:rPr>
                <w:rFonts w:hint="eastAsia" w:ascii="方正仿宋_GBK" w:hAnsi="方正仿宋_GBK" w:eastAsia="方正仿宋_GBK" w:cs="方正仿宋_GBK"/>
                <w:color w:val="auto"/>
                <w:kern w:val="0"/>
                <w:szCs w:val="21"/>
              </w:rPr>
            </w:pPr>
            <w:r>
              <w:rPr>
                <w:rFonts w:hint="eastAsia" w:ascii="方正仿宋_GBK" w:hAnsi="方正仿宋_GBK" w:eastAsia="方正仿宋_GBK" w:cs="方正仿宋_GBK"/>
                <w:color w:val="auto"/>
                <w:kern w:val="0"/>
                <w:szCs w:val="21"/>
              </w:rPr>
              <w:t>技术</w:t>
            </w:r>
          </w:p>
        </w:tc>
        <w:tc>
          <w:tcPr>
            <w:tcW w:w="673" w:type="pct"/>
            <w:shd w:val="clear" w:color="auto" w:fill="auto"/>
            <w:vAlign w:val="center"/>
          </w:tcPr>
          <w:p w14:paraId="2F9677AA">
            <w:pPr>
              <w:snapToGrid w:val="0"/>
              <w:jc w:val="center"/>
              <w:rPr>
                <w:rFonts w:hint="eastAsia" w:ascii="方正仿宋_GBK" w:hAnsi="方正仿宋_GBK" w:eastAsia="方正仿宋_GBK" w:cs="方正仿宋_GBK"/>
                <w:color w:val="auto"/>
                <w:szCs w:val="21"/>
              </w:rPr>
            </w:pPr>
            <w:r>
              <w:rPr>
                <w:rFonts w:hint="eastAsia" w:ascii="方正仿宋_GBK" w:hAnsi="方正仿宋_GBK" w:eastAsia="方正仿宋_GBK" w:cs="方正仿宋_GBK"/>
                <w:color w:val="auto"/>
                <w:szCs w:val="21"/>
              </w:rPr>
              <w:t>服务方案</w:t>
            </w:r>
          </w:p>
          <w:p w14:paraId="45226941">
            <w:pPr>
              <w:snapToGrid w:val="0"/>
              <w:jc w:val="center"/>
              <w:rPr>
                <w:rFonts w:hint="eastAsia" w:ascii="方正仿宋_GBK" w:hAnsi="方正仿宋_GBK" w:eastAsia="方正仿宋_GBK" w:cs="方正仿宋_GBK"/>
                <w:color w:val="auto"/>
                <w:kern w:val="0"/>
                <w:szCs w:val="21"/>
              </w:rPr>
            </w:pPr>
            <w:r>
              <w:rPr>
                <w:rFonts w:hint="eastAsia" w:ascii="方正仿宋_GBK" w:hAnsi="方正仿宋_GBK" w:eastAsia="方正仿宋_GBK" w:cs="方正仿宋_GBK"/>
                <w:color w:val="auto"/>
                <w:szCs w:val="21"/>
                <w:lang w:val="en-US" w:eastAsia="zh-CN"/>
              </w:rPr>
              <w:t>26</w:t>
            </w:r>
            <w:r>
              <w:rPr>
                <w:rFonts w:hint="eastAsia" w:ascii="方正仿宋_GBK" w:hAnsi="方正仿宋_GBK" w:eastAsia="方正仿宋_GBK" w:cs="方正仿宋_GBK"/>
                <w:color w:val="auto"/>
                <w:szCs w:val="21"/>
              </w:rPr>
              <w:t>分</w:t>
            </w:r>
          </w:p>
        </w:tc>
        <w:tc>
          <w:tcPr>
            <w:tcW w:w="3203" w:type="pct"/>
            <w:shd w:val="clear" w:color="auto" w:fill="auto"/>
            <w:vAlign w:val="center"/>
          </w:tcPr>
          <w:p w14:paraId="207CD16D">
            <w:pPr>
              <w:snapToGrid w:val="0"/>
              <w:jc w:val="left"/>
              <w:rPr>
                <w:rFonts w:hint="eastAsia" w:ascii="方正仿宋_GBK" w:hAnsi="方正仿宋_GBK" w:eastAsia="方正仿宋_GBK" w:cs="方正仿宋_GBK"/>
                <w:color w:val="auto"/>
                <w:kern w:val="0"/>
                <w:szCs w:val="21"/>
              </w:rPr>
            </w:pPr>
            <w:r>
              <w:rPr>
                <w:rFonts w:hint="eastAsia" w:ascii="方正仿宋_GBK" w:hAnsi="方正仿宋_GBK" w:eastAsia="方正仿宋_GBK" w:cs="方正仿宋_GBK"/>
                <w:color w:val="auto"/>
                <w:kern w:val="0"/>
                <w:szCs w:val="21"/>
              </w:rPr>
              <w:t>1.总体进度计划合理性、关键节点的进度安排可行性及进度保障措施可靠，优秀</w:t>
            </w:r>
            <w:r>
              <w:rPr>
                <w:rFonts w:hint="eastAsia" w:ascii="方正仿宋_GBK" w:hAnsi="方正仿宋_GBK" w:eastAsia="方正仿宋_GBK" w:cs="方正仿宋_GBK"/>
                <w:color w:val="auto"/>
                <w:kern w:val="0"/>
                <w:szCs w:val="21"/>
                <w:lang w:val="en-US" w:eastAsia="zh-CN"/>
              </w:rPr>
              <w:t>10</w:t>
            </w:r>
            <w:r>
              <w:rPr>
                <w:rFonts w:hint="eastAsia" w:ascii="方正仿宋_GBK" w:hAnsi="方正仿宋_GBK" w:eastAsia="方正仿宋_GBK" w:cs="方正仿宋_GBK"/>
                <w:color w:val="auto"/>
                <w:kern w:val="0"/>
                <w:szCs w:val="21"/>
              </w:rPr>
              <w:t>-</w:t>
            </w:r>
            <w:r>
              <w:rPr>
                <w:rFonts w:hint="eastAsia" w:ascii="方正仿宋_GBK" w:hAnsi="方正仿宋_GBK" w:eastAsia="方正仿宋_GBK" w:cs="方正仿宋_GBK"/>
                <w:color w:val="auto"/>
                <w:kern w:val="0"/>
                <w:szCs w:val="21"/>
                <w:lang w:val="en-US" w:eastAsia="zh-CN"/>
              </w:rPr>
              <w:t>13</w:t>
            </w:r>
            <w:r>
              <w:rPr>
                <w:rFonts w:hint="eastAsia" w:ascii="方正仿宋_GBK" w:hAnsi="方正仿宋_GBK" w:eastAsia="方正仿宋_GBK" w:cs="方正仿宋_GBK"/>
                <w:color w:val="auto"/>
                <w:kern w:val="0"/>
                <w:szCs w:val="21"/>
              </w:rPr>
              <w:t>分，良好</w:t>
            </w:r>
            <w:r>
              <w:rPr>
                <w:rFonts w:hint="eastAsia" w:ascii="方正仿宋_GBK" w:hAnsi="方正仿宋_GBK" w:eastAsia="方正仿宋_GBK" w:cs="方正仿宋_GBK"/>
                <w:color w:val="auto"/>
                <w:kern w:val="0"/>
                <w:szCs w:val="21"/>
                <w:lang w:val="en-US" w:eastAsia="zh-CN"/>
              </w:rPr>
              <w:t>6-9</w:t>
            </w:r>
            <w:r>
              <w:rPr>
                <w:rFonts w:hint="eastAsia" w:ascii="方正仿宋_GBK" w:hAnsi="方正仿宋_GBK" w:eastAsia="方正仿宋_GBK" w:cs="方正仿宋_GBK"/>
                <w:color w:val="auto"/>
                <w:kern w:val="0"/>
                <w:szCs w:val="21"/>
              </w:rPr>
              <w:t>分，差0-</w:t>
            </w:r>
            <w:r>
              <w:rPr>
                <w:rFonts w:hint="eastAsia" w:ascii="方正仿宋_GBK" w:hAnsi="方正仿宋_GBK" w:eastAsia="方正仿宋_GBK" w:cs="方正仿宋_GBK"/>
                <w:color w:val="auto"/>
                <w:kern w:val="0"/>
                <w:szCs w:val="21"/>
                <w:lang w:val="en-US" w:eastAsia="zh-CN"/>
              </w:rPr>
              <w:t>6</w:t>
            </w:r>
            <w:r>
              <w:rPr>
                <w:rFonts w:hint="eastAsia" w:ascii="方正仿宋_GBK" w:hAnsi="方正仿宋_GBK" w:eastAsia="方正仿宋_GBK" w:cs="方正仿宋_GBK"/>
                <w:color w:val="auto"/>
                <w:kern w:val="0"/>
                <w:szCs w:val="21"/>
              </w:rPr>
              <w:t>分。</w:t>
            </w:r>
          </w:p>
          <w:p w14:paraId="420465E6">
            <w:pPr>
              <w:snapToGrid w:val="0"/>
              <w:jc w:val="left"/>
              <w:rPr>
                <w:rFonts w:hint="eastAsia" w:ascii="方正仿宋_GBK" w:hAnsi="方正仿宋_GBK" w:eastAsia="方正仿宋_GBK" w:cs="方正仿宋_GBK"/>
                <w:color w:val="auto"/>
                <w:kern w:val="0"/>
                <w:szCs w:val="21"/>
              </w:rPr>
            </w:pPr>
            <w:r>
              <w:rPr>
                <w:rFonts w:hint="eastAsia" w:ascii="方正仿宋_GBK" w:hAnsi="方正仿宋_GBK" w:eastAsia="方正仿宋_GBK" w:cs="方正仿宋_GBK"/>
                <w:color w:val="auto"/>
                <w:kern w:val="0"/>
                <w:szCs w:val="21"/>
              </w:rPr>
              <w:t>2.项目采用的方法、技术</w:t>
            </w:r>
            <w:r>
              <w:rPr>
                <w:rFonts w:hint="eastAsia" w:ascii="方正仿宋_GBK" w:hAnsi="方正仿宋_GBK" w:eastAsia="方正仿宋_GBK" w:cs="方正仿宋_GBK"/>
                <w:color w:val="auto"/>
                <w:kern w:val="0"/>
                <w:szCs w:val="21"/>
                <w:lang w:val="en-US" w:eastAsia="zh-CN"/>
              </w:rPr>
              <w:t>及服务期间提供的培训、辅导</w:t>
            </w:r>
            <w:r>
              <w:rPr>
                <w:rFonts w:hint="eastAsia" w:ascii="方正仿宋_GBK" w:hAnsi="方正仿宋_GBK" w:eastAsia="方正仿宋_GBK" w:cs="方正仿宋_GBK"/>
                <w:color w:val="auto"/>
                <w:kern w:val="0"/>
                <w:szCs w:val="21"/>
              </w:rPr>
              <w:t>的科学性</w:t>
            </w:r>
            <w:r>
              <w:rPr>
                <w:rFonts w:hint="eastAsia" w:ascii="方正仿宋_GBK" w:hAnsi="方正仿宋_GBK" w:eastAsia="方正仿宋_GBK" w:cs="方正仿宋_GBK"/>
                <w:color w:val="auto"/>
                <w:kern w:val="0"/>
                <w:szCs w:val="21"/>
                <w:lang w:eastAsia="zh-CN"/>
              </w:rPr>
              <w:t>、</w:t>
            </w:r>
            <w:r>
              <w:rPr>
                <w:rFonts w:hint="eastAsia" w:ascii="方正仿宋_GBK" w:hAnsi="方正仿宋_GBK" w:eastAsia="方正仿宋_GBK" w:cs="方正仿宋_GBK"/>
                <w:color w:val="auto"/>
                <w:kern w:val="0"/>
                <w:szCs w:val="21"/>
              </w:rPr>
              <w:t>操作性</w:t>
            </w:r>
            <w:r>
              <w:rPr>
                <w:rFonts w:hint="eastAsia" w:ascii="方正仿宋_GBK" w:hAnsi="方正仿宋_GBK" w:eastAsia="方正仿宋_GBK" w:cs="方正仿宋_GBK"/>
                <w:color w:val="auto"/>
                <w:kern w:val="0"/>
                <w:szCs w:val="21"/>
                <w:lang w:eastAsia="zh-CN"/>
              </w:rPr>
              <w:t>、</w:t>
            </w:r>
            <w:r>
              <w:rPr>
                <w:rFonts w:hint="eastAsia" w:ascii="方正仿宋_GBK" w:hAnsi="方正仿宋_GBK" w:eastAsia="方正仿宋_GBK" w:cs="方正仿宋_GBK"/>
                <w:color w:val="auto"/>
                <w:kern w:val="0"/>
                <w:szCs w:val="21"/>
                <w:lang w:val="en-US" w:eastAsia="zh-CN"/>
              </w:rPr>
              <w:t>针对性，</w:t>
            </w:r>
            <w:r>
              <w:rPr>
                <w:rFonts w:hint="eastAsia" w:ascii="方正仿宋_GBK" w:hAnsi="方正仿宋_GBK" w:eastAsia="方正仿宋_GBK" w:cs="方正仿宋_GBK"/>
                <w:color w:val="auto"/>
                <w:kern w:val="0"/>
                <w:szCs w:val="21"/>
              </w:rPr>
              <w:t>与本企业实际情况匹配度，优秀</w:t>
            </w:r>
            <w:r>
              <w:rPr>
                <w:rFonts w:hint="eastAsia" w:ascii="方正仿宋_GBK" w:hAnsi="方正仿宋_GBK" w:eastAsia="方正仿宋_GBK" w:cs="方正仿宋_GBK"/>
                <w:color w:val="auto"/>
                <w:kern w:val="0"/>
                <w:szCs w:val="21"/>
                <w:lang w:val="en-US" w:eastAsia="zh-CN"/>
              </w:rPr>
              <w:t>10</w:t>
            </w:r>
            <w:r>
              <w:rPr>
                <w:rFonts w:hint="eastAsia" w:ascii="方正仿宋_GBK" w:hAnsi="方正仿宋_GBK" w:eastAsia="方正仿宋_GBK" w:cs="方正仿宋_GBK"/>
                <w:color w:val="auto"/>
                <w:kern w:val="0"/>
                <w:szCs w:val="21"/>
              </w:rPr>
              <w:t>-</w:t>
            </w:r>
            <w:r>
              <w:rPr>
                <w:rFonts w:hint="eastAsia" w:ascii="方正仿宋_GBK" w:hAnsi="方正仿宋_GBK" w:eastAsia="方正仿宋_GBK" w:cs="方正仿宋_GBK"/>
                <w:color w:val="auto"/>
                <w:kern w:val="0"/>
                <w:szCs w:val="21"/>
                <w:lang w:val="en-US" w:eastAsia="zh-CN"/>
              </w:rPr>
              <w:t>13</w:t>
            </w:r>
            <w:r>
              <w:rPr>
                <w:rFonts w:hint="eastAsia" w:ascii="方正仿宋_GBK" w:hAnsi="方正仿宋_GBK" w:eastAsia="方正仿宋_GBK" w:cs="方正仿宋_GBK"/>
                <w:color w:val="auto"/>
                <w:kern w:val="0"/>
                <w:szCs w:val="21"/>
              </w:rPr>
              <w:t>分，良好</w:t>
            </w:r>
            <w:r>
              <w:rPr>
                <w:rFonts w:hint="eastAsia" w:ascii="方正仿宋_GBK" w:hAnsi="方正仿宋_GBK" w:eastAsia="方正仿宋_GBK" w:cs="方正仿宋_GBK"/>
                <w:color w:val="auto"/>
                <w:kern w:val="0"/>
                <w:szCs w:val="21"/>
                <w:lang w:val="en-US" w:eastAsia="zh-CN"/>
              </w:rPr>
              <w:t>6-9</w:t>
            </w:r>
            <w:r>
              <w:rPr>
                <w:rFonts w:hint="eastAsia" w:ascii="方正仿宋_GBK" w:hAnsi="方正仿宋_GBK" w:eastAsia="方正仿宋_GBK" w:cs="方正仿宋_GBK"/>
                <w:color w:val="auto"/>
                <w:kern w:val="0"/>
                <w:szCs w:val="21"/>
              </w:rPr>
              <w:t>分，差0-</w:t>
            </w:r>
            <w:r>
              <w:rPr>
                <w:rFonts w:hint="eastAsia" w:ascii="方正仿宋_GBK" w:hAnsi="方正仿宋_GBK" w:eastAsia="方正仿宋_GBK" w:cs="方正仿宋_GBK"/>
                <w:color w:val="auto"/>
                <w:kern w:val="0"/>
                <w:szCs w:val="21"/>
                <w:lang w:val="en-US" w:eastAsia="zh-CN"/>
              </w:rPr>
              <w:t>6</w:t>
            </w:r>
            <w:r>
              <w:rPr>
                <w:rFonts w:hint="eastAsia" w:ascii="方正仿宋_GBK" w:hAnsi="方正仿宋_GBK" w:eastAsia="方正仿宋_GBK" w:cs="方正仿宋_GBK"/>
                <w:color w:val="auto"/>
                <w:kern w:val="0"/>
                <w:szCs w:val="21"/>
              </w:rPr>
              <w:t>分。</w:t>
            </w:r>
          </w:p>
          <w:p w14:paraId="527958E2">
            <w:pPr>
              <w:snapToGrid w:val="0"/>
              <w:jc w:val="left"/>
              <w:rPr>
                <w:rFonts w:hint="eastAsia" w:ascii="方正仿宋_GBK" w:hAnsi="方正仿宋_GBK" w:eastAsia="方正仿宋_GBK" w:cs="方正仿宋_GBK"/>
                <w:color w:val="auto"/>
                <w:kern w:val="0"/>
                <w:szCs w:val="21"/>
              </w:rPr>
            </w:pPr>
            <w:r>
              <w:rPr>
                <w:rFonts w:hint="eastAsia" w:ascii="方正仿宋_GBK" w:hAnsi="方正仿宋_GBK" w:eastAsia="方正仿宋_GBK" w:cs="方正仿宋_GBK"/>
                <w:color w:val="auto"/>
                <w:kern w:val="0"/>
                <w:szCs w:val="21"/>
                <w:u w:val="single"/>
              </w:rPr>
              <w:t>方案中需</w:t>
            </w:r>
            <w:r>
              <w:rPr>
                <w:rFonts w:ascii="方正仿宋_GBK" w:hAnsi="方正仿宋_GBK" w:eastAsia="方正仿宋_GBK" w:cs="方正仿宋_GBK"/>
                <w:color w:val="auto"/>
                <w:kern w:val="0"/>
                <w:szCs w:val="21"/>
                <w:u w:val="single"/>
              </w:rPr>
              <w:t>单独对以上内容进行描述</w:t>
            </w:r>
            <w:r>
              <w:rPr>
                <w:rFonts w:hint="eastAsia" w:ascii="方正仿宋_GBK" w:hAnsi="方正仿宋_GBK" w:eastAsia="方正仿宋_GBK" w:cs="方正仿宋_GBK"/>
                <w:color w:val="auto"/>
                <w:kern w:val="0"/>
                <w:szCs w:val="21"/>
                <w:u w:val="single"/>
              </w:rPr>
              <w:t>。</w:t>
            </w:r>
          </w:p>
        </w:tc>
        <w:tc>
          <w:tcPr>
            <w:tcW w:w="362" w:type="pct"/>
            <w:shd w:val="clear" w:color="auto" w:fill="auto"/>
            <w:vAlign w:val="center"/>
          </w:tcPr>
          <w:p w14:paraId="07A01875">
            <w:pPr>
              <w:snapToGrid w:val="0"/>
              <w:jc w:val="left"/>
              <w:rPr>
                <w:rFonts w:hint="eastAsia" w:ascii="方正仿宋_GBK" w:hAnsi="方正仿宋_GBK" w:eastAsia="方正仿宋_GBK" w:cs="方正仿宋_GBK"/>
                <w:color w:val="auto"/>
                <w:kern w:val="0"/>
                <w:szCs w:val="21"/>
              </w:rPr>
            </w:pPr>
          </w:p>
        </w:tc>
        <w:tc>
          <w:tcPr>
            <w:tcW w:w="362" w:type="pct"/>
            <w:shd w:val="clear" w:color="auto" w:fill="auto"/>
            <w:vAlign w:val="center"/>
          </w:tcPr>
          <w:p w14:paraId="3654F827">
            <w:pPr>
              <w:snapToGrid w:val="0"/>
              <w:jc w:val="left"/>
              <w:rPr>
                <w:rFonts w:hint="eastAsia" w:ascii="方正仿宋_GBK" w:hAnsi="方正仿宋_GBK" w:eastAsia="方正仿宋_GBK" w:cs="方正仿宋_GBK"/>
                <w:color w:val="auto"/>
                <w:kern w:val="0"/>
                <w:szCs w:val="21"/>
              </w:rPr>
            </w:pPr>
          </w:p>
        </w:tc>
      </w:tr>
      <w:tr w14:paraId="1B9A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 w:type="pct"/>
            <w:vMerge w:val="continue"/>
            <w:shd w:val="clear" w:color="auto" w:fill="auto"/>
            <w:vAlign w:val="center"/>
          </w:tcPr>
          <w:p w14:paraId="3DD39828">
            <w:pPr>
              <w:snapToGrid w:val="0"/>
              <w:jc w:val="left"/>
              <w:rPr>
                <w:rFonts w:hint="eastAsia" w:ascii="方正仿宋_GBK" w:hAnsi="方正仿宋_GBK" w:eastAsia="方正仿宋_GBK" w:cs="方正仿宋_GBK"/>
                <w:color w:val="auto"/>
                <w:kern w:val="0"/>
                <w:szCs w:val="21"/>
              </w:rPr>
            </w:pPr>
          </w:p>
        </w:tc>
        <w:tc>
          <w:tcPr>
            <w:tcW w:w="673" w:type="pct"/>
            <w:shd w:val="clear" w:color="auto" w:fill="auto"/>
            <w:vAlign w:val="center"/>
          </w:tcPr>
          <w:p w14:paraId="39E2ED01">
            <w:pPr>
              <w:snapToGrid w:val="0"/>
              <w:jc w:val="center"/>
              <w:rPr>
                <w:rFonts w:hint="eastAsia" w:ascii="方正仿宋_GBK" w:hAnsi="方正仿宋_GBK" w:eastAsia="方正仿宋_GBK" w:cs="方正仿宋_GBK"/>
                <w:color w:val="auto"/>
                <w:szCs w:val="21"/>
                <w:lang w:eastAsia="zh-CN"/>
              </w:rPr>
            </w:pPr>
            <w:r>
              <w:rPr>
                <w:rFonts w:hint="eastAsia" w:ascii="方正仿宋_GBK" w:hAnsi="方正仿宋_GBK" w:eastAsia="方正仿宋_GBK" w:cs="方正仿宋_GBK"/>
                <w:color w:val="auto"/>
                <w:szCs w:val="21"/>
                <w:lang w:val="en-US" w:eastAsia="zh-CN"/>
              </w:rPr>
              <w:t>实施辅导</w:t>
            </w:r>
          </w:p>
          <w:p w14:paraId="67B5F677">
            <w:pPr>
              <w:snapToGrid w:val="0"/>
              <w:jc w:val="center"/>
              <w:rPr>
                <w:rFonts w:hint="eastAsia" w:ascii="方正仿宋_GBK" w:hAnsi="方正仿宋_GBK" w:eastAsia="方正仿宋_GBK" w:cs="方正仿宋_GBK"/>
                <w:color w:val="auto"/>
                <w:szCs w:val="21"/>
                <w:highlight w:val="yellow"/>
              </w:rPr>
            </w:pPr>
            <w:r>
              <w:rPr>
                <w:rFonts w:hint="eastAsia" w:ascii="方正仿宋_GBK" w:hAnsi="方正仿宋_GBK" w:eastAsia="方正仿宋_GBK" w:cs="方正仿宋_GBK"/>
                <w:color w:val="auto"/>
                <w:szCs w:val="21"/>
                <w:lang w:val="en-US" w:eastAsia="zh-CN"/>
              </w:rPr>
              <w:t>14</w:t>
            </w:r>
            <w:r>
              <w:rPr>
                <w:rFonts w:hint="eastAsia" w:ascii="方正仿宋_GBK" w:hAnsi="方正仿宋_GBK" w:eastAsia="方正仿宋_GBK" w:cs="方正仿宋_GBK"/>
                <w:color w:val="auto"/>
                <w:kern w:val="0"/>
                <w:szCs w:val="21"/>
              </w:rPr>
              <w:t>分</w:t>
            </w:r>
          </w:p>
        </w:tc>
        <w:tc>
          <w:tcPr>
            <w:tcW w:w="3203" w:type="pct"/>
            <w:shd w:val="clear" w:color="auto" w:fill="auto"/>
            <w:vAlign w:val="center"/>
          </w:tcPr>
          <w:p w14:paraId="1B4ED471">
            <w:pPr>
              <w:snapToGrid w:val="0"/>
              <w:jc w:val="left"/>
              <w:rPr>
                <w:rFonts w:hint="eastAsia" w:ascii="方正仿宋_GBK" w:hAnsi="方正仿宋_GBK" w:eastAsia="方正仿宋_GBK" w:cs="方正仿宋_GBK"/>
                <w:color w:val="auto"/>
                <w:kern w:val="0"/>
                <w:szCs w:val="21"/>
              </w:rPr>
            </w:pPr>
            <w:r>
              <w:rPr>
                <w:rFonts w:hint="eastAsia" w:ascii="方正仿宋_GBK" w:hAnsi="方正仿宋_GBK" w:eastAsia="方正仿宋_GBK" w:cs="方正仿宋_GBK"/>
                <w:color w:val="auto"/>
                <w:kern w:val="0"/>
                <w:szCs w:val="21"/>
                <w:lang w:val="en-US" w:eastAsia="zh-CN"/>
              </w:rPr>
              <w:t>1</w:t>
            </w:r>
            <w:r>
              <w:rPr>
                <w:rFonts w:hint="eastAsia" w:ascii="方正仿宋_GBK" w:hAnsi="方正仿宋_GBK" w:eastAsia="方正仿宋_GBK" w:cs="方正仿宋_GBK"/>
                <w:color w:val="auto"/>
                <w:kern w:val="0"/>
                <w:szCs w:val="21"/>
              </w:rPr>
              <w:t>.</w:t>
            </w:r>
            <w:r>
              <w:rPr>
                <w:rFonts w:hint="eastAsia" w:ascii="方正仿宋_GBK" w:hAnsi="方正仿宋_GBK" w:eastAsia="方正仿宋_GBK" w:cs="方正仿宋_GBK"/>
                <w:color w:val="auto"/>
                <w:kern w:val="0"/>
                <w:szCs w:val="21"/>
                <w:lang w:val="en-US" w:eastAsia="zh-CN"/>
              </w:rPr>
              <w:t>实施辅导期不少于2个月，</w:t>
            </w:r>
            <w:r>
              <w:rPr>
                <w:rFonts w:hint="eastAsia" w:ascii="方正仿宋_GBK" w:hAnsi="方正仿宋_GBK" w:eastAsia="方正仿宋_GBK" w:cs="方正仿宋_GBK"/>
                <w:color w:val="auto"/>
                <w:kern w:val="0"/>
                <w:szCs w:val="21"/>
              </w:rPr>
              <w:t>为保证实施效果，提供的回访、辅导、咨询或培训等保障措施充分性、科学性、可行性，优秀</w:t>
            </w:r>
            <w:r>
              <w:rPr>
                <w:rFonts w:hint="eastAsia" w:ascii="方正仿宋_GBK" w:hAnsi="方正仿宋_GBK" w:eastAsia="方正仿宋_GBK" w:cs="方正仿宋_GBK"/>
                <w:color w:val="auto"/>
                <w:kern w:val="0"/>
                <w:szCs w:val="21"/>
                <w:lang w:val="en-US" w:eastAsia="zh-CN"/>
              </w:rPr>
              <w:t>10</w:t>
            </w:r>
            <w:r>
              <w:rPr>
                <w:rFonts w:hint="eastAsia" w:ascii="方正仿宋_GBK" w:hAnsi="方正仿宋_GBK" w:eastAsia="方正仿宋_GBK" w:cs="方正仿宋_GBK"/>
                <w:color w:val="auto"/>
                <w:kern w:val="0"/>
                <w:szCs w:val="21"/>
              </w:rPr>
              <w:t>-</w:t>
            </w:r>
            <w:r>
              <w:rPr>
                <w:rFonts w:hint="eastAsia" w:ascii="方正仿宋_GBK" w:hAnsi="方正仿宋_GBK" w:eastAsia="方正仿宋_GBK" w:cs="方正仿宋_GBK"/>
                <w:color w:val="auto"/>
                <w:kern w:val="0"/>
                <w:szCs w:val="21"/>
                <w:lang w:val="en-US" w:eastAsia="zh-CN"/>
              </w:rPr>
              <w:t>14</w:t>
            </w:r>
            <w:r>
              <w:rPr>
                <w:rFonts w:hint="eastAsia" w:ascii="方正仿宋_GBK" w:hAnsi="方正仿宋_GBK" w:eastAsia="方正仿宋_GBK" w:cs="方正仿宋_GBK"/>
                <w:color w:val="auto"/>
                <w:kern w:val="0"/>
                <w:szCs w:val="21"/>
              </w:rPr>
              <w:t>分，良好</w:t>
            </w:r>
            <w:r>
              <w:rPr>
                <w:rFonts w:hint="eastAsia" w:ascii="方正仿宋_GBK" w:hAnsi="方正仿宋_GBK" w:eastAsia="方正仿宋_GBK" w:cs="方正仿宋_GBK"/>
                <w:color w:val="auto"/>
                <w:kern w:val="0"/>
                <w:szCs w:val="21"/>
                <w:lang w:val="en-US" w:eastAsia="zh-CN"/>
              </w:rPr>
              <w:t>6-9</w:t>
            </w:r>
            <w:r>
              <w:rPr>
                <w:rFonts w:hint="eastAsia" w:ascii="方正仿宋_GBK" w:hAnsi="方正仿宋_GBK" w:eastAsia="方正仿宋_GBK" w:cs="方正仿宋_GBK"/>
                <w:color w:val="auto"/>
                <w:kern w:val="0"/>
                <w:szCs w:val="21"/>
              </w:rPr>
              <w:t>分，差0-</w:t>
            </w:r>
            <w:r>
              <w:rPr>
                <w:rFonts w:hint="eastAsia" w:ascii="方正仿宋_GBK" w:hAnsi="方正仿宋_GBK" w:eastAsia="方正仿宋_GBK" w:cs="方正仿宋_GBK"/>
                <w:color w:val="auto"/>
                <w:kern w:val="0"/>
                <w:szCs w:val="21"/>
                <w:lang w:val="en-US" w:eastAsia="zh-CN"/>
              </w:rPr>
              <w:t>6</w:t>
            </w:r>
            <w:r>
              <w:rPr>
                <w:rFonts w:hint="eastAsia" w:ascii="方正仿宋_GBK" w:hAnsi="方正仿宋_GBK" w:eastAsia="方正仿宋_GBK" w:cs="方正仿宋_GBK"/>
                <w:color w:val="auto"/>
                <w:kern w:val="0"/>
                <w:szCs w:val="21"/>
              </w:rPr>
              <w:t>分。</w:t>
            </w:r>
          </w:p>
          <w:p w14:paraId="392762D0">
            <w:pPr>
              <w:snapToGrid w:val="0"/>
              <w:jc w:val="left"/>
              <w:rPr>
                <w:rFonts w:hint="eastAsia" w:ascii="方正仿宋_GBK" w:hAnsi="方正仿宋_GBK" w:eastAsia="方正仿宋_GBK" w:cs="方正仿宋_GBK"/>
                <w:color w:val="auto"/>
                <w:kern w:val="0"/>
                <w:szCs w:val="21"/>
                <w:highlight w:val="yellow"/>
              </w:rPr>
            </w:pPr>
            <w:r>
              <w:rPr>
                <w:rFonts w:hint="eastAsia" w:ascii="方正仿宋_GBK" w:hAnsi="方正仿宋_GBK" w:eastAsia="方正仿宋_GBK" w:cs="方正仿宋_GBK"/>
                <w:color w:val="auto"/>
                <w:kern w:val="0"/>
                <w:szCs w:val="21"/>
                <w:u w:val="single"/>
              </w:rPr>
              <w:t>方案中需</w:t>
            </w:r>
            <w:r>
              <w:rPr>
                <w:rFonts w:ascii="方正仿宋_GBK" w:hAnsi="方正仿宋_GBK" w:eastAsia="方正仿宋_GBK" w:cs="方正仿宋_GBK"/>
                <w:color w:val="auto"/>
                <w:kern w:val="0"/>
                <w:szCs w:val="21"/>
                <w:u w:val="single"/>
              </w:rPr>
              <w:t>单独对以上内容进行描述</w:t>
            </w:r>
            <w:r>
              <w:rPr>
                <w:rFonts w:hint="eastAsia" w:ascii="方正仿宋_GBK" w:hAnsi="方正仿宋_GBK" w:eastAsia="方正仿宋_GBK" w:cs="方正仿宋_GBK"/>
                <w:color w:val="auto"/>
                <w:kern w:val="0"/>
                <w:szCs w:val="21"/>
                <w:u w:val="single"/>
              </w:rPr>
              <w:t>。</w:t>
            </w:r>
          </w:p>
        </w:tc>
        <w:tc>
          <w:tcPr>
            <w:tcW w:w="362" w:type="pct"/>
            <w:shd w:val="clear" w:color="auto" w:fill="auto"/>
            <w:vAlign w:val="center"/>
          </w:tcPr>
          <w:p w14:paraId="07E3C464">
            <w:pPr>
              <w:snapToGrid w:val="0"/>
              <w:jc w:val="left"/>
              <w:rPr>
                <w:rFonts w:hint="eastAsia" w:ascii="方正仿宋_GBK" w:hAnsi="方正仿宋_GBK" w:eastAsia="方正仿宋_GBK" w:cs="方正仿宋_GBK"/>
                <w:color w:val="auto"/>
                <w:kern w:val="0"/>
                <w:szCs w:val="21"/>
              </w:rPr>
            </w:pPr>
          </w:p>
        </w:tc>
        <w:tc>
          <w:tcPr>
            <w:tcW w:w="362" w:type="pct"/>
            <w:shd w:val="clear" w:color="auto" w:fill="auto"/>
            <w:vAlign w:val="center"/>
          </w:tcPr>
          <w:p w14:paraId="54C31036">
            <w:pPr>
              <w:snapToGrid w:val="0"/>
              <w:jc w:val="left"/>
              <w:rPr>
                <w:rFonts w:hint="eastAsia" w:ascii="方正仿宋_GBK" w:hAnsi="方正仿宋_GBK" w:eastAsia="方正仿宋_GBK" w:cs="方正仿宋_GBK"/>
                <w:color w:val="auto"/>
                <w:kern w:val="0"/>
                <w:szCs w:val="21"/>
              </w:rPr>
            </w:pPr>
          </w:p>
        </w:tc>
      </w:tr>
      <w:tr w14:paraId="4ABD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8" w:type="pct"/>
            <w:shd w:val="clear" w:color="auto" w:fill="auto"/>
            <w:vAlign w:val="center"/>
          </w:tcPr>
          <w:p w14:paraId="6F6B57D1">
            <w:pPr>
              <w:snapToGrid w:val="0"/>
              <w:jc w:val="center"/>
              <w:rPr>
                <w:rFonts w:hint="eastAsia" w:ascii="方正仿宋_GBK" w:hAnsi="方正仿宋_GBK" w:eastAsia="方正仿宋_GBK" w:cs="方正仿宋_GBK"/>
                <w:color w:val="auto"/>
                <w:kern w:val="0"/>
                <w:szCs w:val="21"/>
              </w:rPr>
            </w:pPr>
            <w:r>
              <w:rPr>
                <w:rFonts w:hint="eastAsia" w:ascii="方正仿宋_GBK" w:hAnsi="方正仿宋_GBK" w:eastAsia="方正仿宋_GBK" w:cs="方正仿宋_GBK"/>
                <w:color w:val="auto"/>
                <w:kern w:val="0"/>
                <w:szCs w:val="21"/>
              </w:rPr>
              <w:t>价格</w:t>
            </w:r>
          </w:p>
        </w:tc>
        <w:tc>
          <w:tcPr>
            <w:tcW w:w="673" w:type="pct"/>
            <w:shd w:val="clear" w:color="auto" w:fill="auto"/>
            <w:vAlign w:val="center"/>
          </w:tcPr>
          <w:p w14:paraId="45DA1A7C">
            <w:pPr>
              <w:snapToGrid w:val="0"/>
              <w:jc w:val="center"/>
              <w:rPr>
                <w:rFonts w:hint="eastAsia" w:ascii="方正仿宋_GBK" w:hAnsi="方正仿宋_GBK" w:eastAsia="方正仿宋_GBK" w:cs="方正仿宋_GBK"/>
                <w:color w:val="auto"/>
                <w:kern w:val="0"/>
                <w:szCs w:val="21"/>
              </w:rPr>
            </w:pPr>
            <w:r>
              <w:rPr>
                <w:rFonts w:hint="eastAsia" w:ascii="方正仿宋_GBK" w:hAnsi="方正仿宋_GBK" w:eastAsia="方正仿宋_GBK" w:cs="方正仿宋_GBK"/>
                <w:color w:val="auto"/>
                <w:szCs w:val="21"/>
              </w:rPr>
              <w:t>综合报价30分</w:t>
            </w:r>
          </w:p>
        </w:tc>
        <w:tc>
          <w:tcPr>
            <w:tcW w:w="3203" w:type="pct"/>
            <w:shd w:val="clear" w:color="auto" w:fill="auto"/>
            <w:vAlign w:val="center"/>
          </w:tcPr>
          <w:p w14:paraId="6B6964E7">
            <w:pPr>
              <w:pStyle w:val="6"/>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lang w:val="en-US"/>
              </w:rPr>
              <w:t>1.</w:t>
            </w:r>
            <w:r>
              <w:rPr>
                <w:rFonts w:hint="eastAsia" w:ascii="方正仿宋_GBK" w:hAnsi="方正仿宋_GBK" w:eastAsia="方正仿宋_GBK" w:cs="方正仿宋_GBK"/>
                <w:color w:val="auto"/>
                <w:sz w:val="21"/>
                <w:szCs w:val="21"/>
              </w:rPr>
              <w:t>所有有效的投标报价的平均价为评标基准价，报价低于基准价每</w:t>
            </w:r>
            <w:r>
              <w:rPr>
                <w:rFonts w:hint="eastAsia" w:ascii="方正仿宋_GBK" w:hAnsi="方正仿宋_GBK" w:eastAsia="方正仿宋_GBK" w:cs="方正仿宋_GBK"/>
                <w:color w:val="auto"/>
                <w:sz w:val="21"/>
                <w:szCs w:val="21"/>
                <w:lang w:val="en-US"/>
              </w:rPr>
              <w:t>0.5万元</w:t>
            </w:r>
            <w:r>
              <w:rPr>
                <w:rFonts w:hint="eastAsia" w:ascii="方正仿宋_GBK" w:hAnsi="方正仿宋_GBK" w:eastAsia="方正仿宋_GBK" w:cs="方正仿宋_GBK"/>
                <w:color w:val="auto"/>
                <w:sz w:val="21"/>
                <w:szCs w:val="21"/>
              </w:rPr>
              <w:t>扣</w:t>
            </w:r>
            <w:r>
              <w:rPr>
                <w:rFonts w:hint="eastAsia" w:ascii="方正仿宋_GBK" w:hAnsi="方正仿宋_GBK" w:eastAsia="方正仿宋_GBK" w:cs="方正仿宋_GBK"/>
                <w:color w:val="auto"/>
                <w:sz w:val="21"/>
                <w:szCs w:val="21"/>
                <w:lang w:val="en-US"/>
              </w:rPr>
              <w:t>1</w:t>
            </w:r>
            <w:r>
              <w:rPr>
                <w:rFonts w:hint="eastAsia" w:ascii="方正仿宋_GBK" w:hAnsi="方正仿宋_GBK" w:eastAsia="方正仿宋_GBK" w:cs="方正仿宋_GBK"/>
                <w:color w:val="auto"/>
                <w:sz w:val="21"/>
                <w:szCs w:val="21"/>
              </w:rPr>
              <w:t>分</w:t>
            </w:r>
            <w:r>
              <w:rPr>
                <w:rFonts w:hint="eastAsia" w:ascii="方正仿宋_GBK" w:hAnsi="方正仿宋_GBK" w:eastAsia="方正仿宋_GBK" w:cs="方正仿宋_GBK"/>
                <w:color w:val="auto"/>
                <w:sz w:val="21"/>
                <w:szCs w:val="21"/>
                <w:lang w:eastAsia="zh-CN"/>
              </w:rPr>
              <w:t>，</w:t>
            </w:r>
            <w:r>
              <w:rPr>
                <w:rFonts w:hint="eastAsia" w:ascii="方正仿宋_GBK" w:hAnsi="方正仿宋_GBK" w:eastAsia="方正仿宋_GBK" w:cs="方正仿宋_GBK"/>
                <w:color w:val="auto"/>
                <w:sz w:val="21"/>
                <w:szCs w:val="21"/>
                <w:lang w:val="en-US" w:eastAsia="zh-CN"/>
              </w:rPr>
              <w:t>高于基准价每0.5万元扣2分</w:t>
            </w:r>
            <w:r>
              <w:rPr>
                <w:rFonts w:hint="eastAsia" w:ascii="方正仿宋_GBK" w:hAnsi="方正仿宋_GBK" w:eastAsia="方正仿宋_GBK" w:cs="方正仿宋_GBK"/>
                <w:color w:val="auto"/>
                <w:sz w:val="21"/>
                <w:szCs w:val="21"/>
              </w:rPr>
              <w:t>。</w:t>
            </w:r>
          </w:p>
          <w:p w14:paraId="1717E0A0">
            <w:pPr>
              <w:pStyle w:val="6"/>
              <w:jc w:val="left"/>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 w:val="21"/>
                <w:szCs w:val="21"/>
                <w:u w:val="single"/>
                <w:lang w:val="en-US"/>
              </w:rPr>
              <w:t>基准价以万元为单位，四舍五入保留小数点后1位，报价较基准价比较后不足0.5万元的部分不扣分</w:t>
            </w:r>
            <w:r>
              <w:rPr>
                <w:rFonts w:hint="eastAsia" w:ascii="方正仿宋_GBK" w:hAnsi="方正仿宋_GBK" w:eastAsia="方正仿宋_GBK" w:cs="方正仿宋_GBK"/>
                <w:color w:val="auto"/>
                <w:sz w:val="21"/>
                <w:szCs w:val="21"/>
                <w:u w:val="single"/>
              </w:rPr>
              <w:t>。</w:t>
            </w:r>
          </w:p>
        </w:tc>
        <w:tc>
          <w:tcPr>
            <w:tcW w:w="362" w:type="pct"/>
            <w:shd w:val="clear" w:color="auto" w:fill="auto"/>
            <w:vAlign w:val="center"/>
          </w:tcPr>
          <w:p w14:paraId="2E3DEE5A">
            <w:pPr>
              <w:pStyle w:val="6"/>
              <w:jc w:val="left"/>
              <w:rPr>
                <w:rFonts w:hint="eastAsia" w:ascii="方正仿宋_GBK" w:hAnsi="方正仿宋_GBK" w:eastAsia="方正仿宋_GBK" w:cs="方正仿宋_GBK"/>
                <w:color w:val="auto"/>
                <w:sz w:val="21"/>
                <w:szCs w:val="21"/>
                <w:lang w:val="en-US"/>
              </w:rPr>
            </w:pPr>
          </w:p>
        </w:tc>
        <w:tc>
          <w:tcPr>
            <w:tcW w:w="362" w:type="pct"/>
            <w:shd w:val="clear" w:color="auto" w:fill="auto"/>
            <w:vAlign w:val="center"/>
          </w:tcPr>
          <w:p w14:paraId="27526A9C">
            <w:pPr>
              <w:pStyle w:val="6"/>
              <w:jc w:val="left"/>
              <w:rPr>
                <w:rFonts w:hint="eastAsia" w:ascii="方正仿宋_GBK" w:hAnsi="方正仿宋_GBK" w:eastAsia="方正仿宋_GBK" w:cs="方正仿宋_GBK"/>
                <w:color w:val="auto"/>
                <w:sz w:val="21"/>
                <w:szCs w:val="21"/>
                <w:lang w:val="en-US"/>
              </w:rPr>
            </w:pPr>
          </w:p>
        </w:tc>
      </w:tr>
    </w:tbl>
    <w:p w14:paraId="11F65C02">
      <w:pPr>
        <w:rPr>
          <w:rFonts w:ascii="Times New Roman" w:hAnsi="Times New Roman" w:eastAsia="方正小标宋_GBK"/>
          <w:color w:val="auto"/>
          <w:sz w:val="44"/>
          <w:szCs w:val="44"/>
        </w:rPr>
      </w:pPr>
      <w:r>
        <w:rPr>
          <w:rFonts w:ascii="Times New Roman" w:hAnsi="Times New Roman" w:eastAsia="方正小标宋_GBK"/>
          <w:color w:val="auto"/>
          <w:sz w:val="44"/>
          <w:szCs w:val="44"/>
        </w:rPr>
        <w:br w:type="page"/>
      </w:r>
    </w:p>
    <w:p w14:paraId="33346DED">
      <w:pPr>
        <w:spacing w:line="600" w:lineRule="exact"/>
        <w:ind w:firstLine="880" w:firstLineChars="200"/>
        <w:jc w:val="center"/>
        <w:rPr>
          <w:rFonts w:ascii="Times New Roman" w:hAnsi="Times New Roman" w:eastAsia="方正小标宋_GBK"/>
          <w:color w:val="auto"/>
          <w:sz w:val="44"/>
          <w:szCs w:val="44"/>
        </w:rPr>
      </w:pPr>
      <w:r>
        <w:rPr>
          <w:rFonts w:ascii="Times New Roman" w:hAnsi="Times New Roman" w:eastAsia="方正小标宋_GBK"/>
          <w:color w:val="auto"/>
          <w:sz w:val="44"/>
          <w:szCs w:val="44"/>
        </w:rPr>
        <w:t>第</w:t>
      </w:r>
      <w:r>
        <w:rPr>
          <w:rFonts w:hint="eastAsia" w:ascii="Times New Roman" w:hAnsi="Times New Roman" w:eastAsia="方正小标宋_GBK"/>
          <w:color w:val="auto"/>
          <w:sz w:val="44"/>
          <w:szCs w:val="44"/>
        </w:rPr>
        <w:t>三</w:t>
      </w:r>
      <w:r>
        <w:rPr>
          <w:rFonts w:ascii="Times New Roman" w:hAnsi="Times New Roman" w:eastAsia="方正小标宋_GBK"/>
          <w:color w:val="auto"/>
          <w:sz w:val="44"/>
          <w:szCs w:val="44"/>
        </w:rPr>
        <w:t>部分 合同主要条款</w:t>
      </w:r>
    </w:p>
    <w:p w14:paraId="7D69F596">
      <w:pPr>
        <w:spacing w:line="600" w:lineRule="exact"/>
        <w:ind w:firstLine="643" w:firstLineChars="200"/>
        <w:rPr>
          <w:rFonts w:ascii="Times New Roman" w:hAnsi="Times New Roman" w:eastAsia="方正楷体_GBK"/>
          <w:b/>
          <w:bCs/>
          <w:color w:val="auto"/>
          <w:sz w:val="32"/>
          <w:szCs w:val="32"/>
        </w:rPr>
      </w:pPr>
    </w:p>
    <w:p w14:paraId="64FF692F">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一、合同主要条款</w:t>
      </w:r>
    </w:p>
    <w:p w14:paraId="35732D48">
      <w:pPr>
        <w:spacing w:line="600" w:lineRule="exact"/>
        <w:ind w:firstLine="640" w:firstLineChars="200"/>
        <w:rPr>
          <w:rFonts w:ascii="Times New Roman" w:hAnsi="Times New Roman" w:eastAsia="方正楷体_GBK"/>
          <w:color w:val="auto"/>
          <w:sz w:val="32"/>
          <w:szCs w:val="32"/>
        </w:rPr>
      </w:pPr>
      <w:r>
        <w:rPr>
          <w:rFonts w:ascii="Times New Roman" w:hAnsi="Times New Roman" w:eastAsia="方正楷体_GBK"/>
          <w:color w:val="auto"/>
          <w:sz w:val="32"/>
          <w:szCs w:val="32"/>
        </w:rPr>
        <w:t>（一）项目内容和要求</w:t>
      </w:r>
    </w:p>
    <w:p w14:paraId="79BD1CDF">
      <w:pPr>
        <w:spacing w:line="600" w:lineRule="exact"/>
        <w:ind w:firstLine="643" w:firstLineChars="200"/>
        <w:rPr>
          <w:rFonts w:ascii="Times New Roman" w:hAnsi="Times New Roman" w:eastAsia="方正仿宋_GBK"/>
          <w:b/>
          <w:bCs/>
          <w:color w:val="auto"/>
          <w:sz w:val="32"/>
          <w:szCs w:val="32"/>
        </w:rPr>
      </w:pPr>
      <w:r>
        <w:rPr>
          <w:rFonts w:hint="eastAsia" w:ascii="Times New Roman" w:hAnsi="Times New Roman" w:eastAsia="方正仿宋_GBK"/>
          <w:b/>
          <w:bCs/>
          <w:color w:val="auto"/>
          <w:sz w:val="32"/>
          <w:szCs w:val="32"/>
        </w:rPr>
        <w:t>1</w:t>
      </w:r>
      <w:r>
        <w:rPr>
          <w:rFonts w:ascii="Times New Roman" w:hAnsi="Times New Roman" w:eastAsia="方正仿宋_GBK"/>
          <w:b/>
          <w:bCs/>
          <w:color w:val="auto"/>
          <w:sz w:val="32"/>
          <w:szCs w:val="32"/>
        </w:rPr>
        <w:t>.</w:t>
      </w:r>
      <w:r>
        <w:rPr>
          <w:rFonts w:hint="eastAsia" w:ascii="Times New Roman" w:hAnsi="Times New Roman" w:eastAsia="方正仿宋_GBK"/>
          <w:b/>
          <w:bCs/>
          <w:color w:val="auto"/>
          <w:sz w:val="32"/>
          <w:szCs w:val="32"/>
        </w:rPr>
        <w:t>项目</w:t>
      </w:r>
      <w:r>
        <w:rPr>
          <w:rFonts w:ascii="Times New Roman" w:hAnsi="Times New Roman" w:eastAsia="方正仿宋_GBK"/>
          <w:b/>
          <w:bCs/>
          <w:color w:val="auto"/>
          <w:sz w:val="32"/>
          <w:szCs w:val="32"/>
        </w:rPr>
        <w:t>内容</w:t>
      </w:r>
    </w:p>
    <w:p w14:paraId="6709A2E7">
      <w:pPr>
        <w:spacing w:line="60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乙方为甲方数智化部门进行诊断调研与组织设计、选拔机制设计与人才盘点，具体出具组织架构设计方案、各岗位说明书、人员编制方案、人才报告及任用建议</w:t>
      </w:r>
      <w:r>
        <w:rPr>
          <w:rFonts w:ascii="Times New Roman" w:hAnsi="Times New Roman" w:eastAsia="方正仿宋_GBK"/>
          <w:color w:val="auto"/>
          <w:sz w:val="32"/>
          <w:szCs w:val="32"/>
        </w:rPr>
        <w:t>等</w:t>
      </w:r>
      <w:r>
        <w:rPr>
          <w:rFonts w:hint="eastAsia" w:ascii="Times New Roman" w:hAnsi="Times New Roman" w:eastAsia="方正仿宋_GBK"/>
          <w:color w:val="auto"/>
          <w:sz w:val="32"/>
          <w:szCs w:val="32"/>
        </w:rPr>
        <w:t>相关文件</w:t>
      </w:r>
      <w:r>
        <w:rPr>
          <w:rFonts w:ascii="Times New Roman" w:hAnsi="Times New Roman" w:eastAsia="方正仿宋_GBK"/>
          <w:color w:val="auto"/>
          <w:sz w:val="32"/>
          <w:szCs w:val="32"/>
        </w:rPr>
        <w:t>。</w:t>
      </w:r>
    </w:p>
    <w:p w14:paraId="77BB568D">
      <w:pPr>
        <w:spacing w:line="600" w:lineRule="exact"/>
        <w:ind w:firstLine="643" w:firstLineChars="200"/>
        <w:rPr>
          <w:rFonts w:ascii="Times New Roman" w:hAnsi="Times New Roman" w:eastAsia="方正仿宋_GBK"/>
          <w:b/>
          <w:bCs/>
          <w:color w:val="auto"/>
          <w:sz w:val="32"/>
          <w:szCs w:val="32"/>
        </w:rPr>
      </w:pPr>
      <w:r>
        <w:rPr>
          <w:rFonts w:ascii="Times New Roman" w:hAnsi="Times New Roman" w:eastAsia="方正仿宋_GBK"/>
          <w:b/>
          <w:bCs/>
          <w:color w:val="auto"/>
          <w:sz w:val="32"/>
          <w:szCs w:val="32"/>
        </w:rPr>
        <w:t>3.</w:t>
      </w:r>
      <w:r>
        <w:rPr>
          <w:rFonts w:hint="eastAsia" w:ascii="Times New Roman" w:hAnsi="Times New Roman" w:eastAsia="方正仿宋_GBK"/>
          <w:b/>
          <w:bCs/>
          <w:color w:val="auto"/>
          <w:sz w:val="32"/>
          <w:szCs w:val="32"/>
        </w:rPr>
        <w:t>项目实施要求</w:t>
      </w:r>
    </w:p>
    <w:p w14:paraId="320E1532">
      <w:pPr>
        <w:spacing w:line="60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乙方需安排不少于2名专业咨询顾问入场开展相关工作。</w:t>
      </w:r>
    </w:p>
    <w:p w14:paraId="7D289A8E">
      <w:pPr>
        <w:spacing w:line="60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乙方进场后需在2个自然月内出具相应文件、报告，并经甲方认可。</w:t>
      </w:r>
    </w:p>
    <w:p w14:paraId="10444B27">
      <w:pPr>
        <w:spacing w:line="60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乙方需就项目落地实施</w:t>
      </w:r>
      <w:r>
        <w:rPr>
          <w:rFonts w:hint="eastAsia" w:ascii="Times New Roman" w:hAnsi="Times New Roman" w:eastAsia="方正仿宋_GBK"/>
          <w:color w:val="auto"/>
          <w:sz w:val="32"/>
          <w:szCs w:val="32"/>
          <w:lang w:eastAsia="zh-CN"/>
        </w:rPr>
        <w:t>辅导</w:t>
      </w:r>
      <w:r>
        <w:rPr>
          <w:rFonts w:hint="eastAsia" w:ascii="Times New Roman" w:hAnsi="Times New Roman" w:eastAsia="方正仿宋_GBK"/>
          <w:color w:val="auto"/>
          <w:sz w:val="32"/>
          <w:szCs w:val="32"/>
        </w:rPr>
        <w:t>工作进行辅导不少于2个月</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lang w:val="en-US" w:eastAsia="zh-CN"/>
        </w:rPr>
        <w:t>按双方约定的服务方案实施）</w:t>
      </w:r>
      <w:r>
        <w:rPr>
          <w:rFonts w:hint="eastAsia" w:ascii="Times New Roman" w:hAnsi="Times New Roman" w:eastAsia="方正仿宋_GBK"/>
          <w:color w:val="auto"/>
          <w:sz w:val="32"/>
          <w:szCs w:val="32"/>
        </w:rPr>
        <w:t>。</w:t>
      </w:r>
    </w:p>
    <w:p w14:paraId="52B5311B">
      <w:pPr>
        <w:spacing w:line="600" w:lineRule="exact"/>
        <w:ind w:firstLine="640" w:firstLineChars="200"/>
        <w:rPr>
          <w:rFonts w:ascii="Times New Roman" w:hAnsi="Times New Roman" w:eastAsia="方正楷体_GBK"/>
          <w:color w:val="auto"/>
          <w:sz w:val="32"/>
          <w:szCs w:val="32"/>
        </w:rPr>
      </w:pPr>
      <w:r>
        <w:rPr>
          <w:rFonts w:ascii="Times New Roman" w:hAnsi="Times New Roman" w:eastAsia="方正楷体_GBK"/>
          <w:color w:val="auto"/>
          <w:sz w:val="32"/>
          <w:szCs w:val="32"/>
        </w:rPr>
        <w:t>（二）甲方（比选人）的责任</w:t>
      </w:r>
    </w:p>
    <w:p w14:paraId="289314AE">
      <w:pPr>
        <w:spacing w:line="600" w:lineRule="exact"/>
        <w:ind w:firstLine="640" w:firstLineChars="200"/>
        <w:rPr>
          <w:rFonts w:ascii="Times New Roman" w:hAnsi="Times New Roman" w:eastAsia="方正仿宋_GBK"/>
          <w:color w:val="auto"/>
          <w:sz w:val="32"/>
          <w:szCs w:val="32"/>
          <w:lang w:val="zh-TW"/>
        </w:rPr>
      </w:pPr>
      <w:bookmarkStart w:id="0" w:name="bookmark74"/>
      <w:r>
        <w:rPr>
          <w:rFonts w:hint="eastAsia" w:ascii="Times New Roman" w:hAnsi="Times New Roman" w:eastAsia="方正仿宋_GBK"/>
          <w:color w:val="auto"/>
          <w:sz w:val="32"/>
          <w:szCs w:val="32"/>
        </w:rPr>
        <w:t>1.协助</w:t>
      </w:r>
      <w:r>
        <w:rPr>
          <w:rFonts w:hint="eastAsia" w:ascii="Times New Roman" w:hAnsi="Times New Roman" w:eastAsia="方正仿宋_GBK"/>
          <w:color w:val="auto"/>
          <w:sz w:val="32"/>
          <w:szCs w:val="32"/>
          <w:lang w:val="zh-TW"/>
        </w:rPr>
        <w:t>乙方开展咨询服务，并及时提供所有必要的数据和信息及其它可能的帮助，以保证乙方顺利开展业务。</w:t>
      </w:r>
    </w:p>
    <w:p w14:paraId="61845BD7">
      <w:pPr>
        <w:spacing w:line="600" w:lineRule="exact"/>
        <w:ind w:firstLine="640" w:firstLineChars="200"/>
        <w:rPr>
          <w:rFonts w:ascii="Times New Roman" w:hAnsi="Times New Roman" w:eastAsia="方正仿宋_GBK"/>
          <w:color w:val="auto"/>
          <w:sz w:val="32"/>
          <w:szCs w:val="32"/>
          <w:lang w:val="zh-TW"/>
        </w:rPr>
      </w:pPr>
      <w:r>
        <w:rPr>
          <w:rFonts w:hint="eastAsia" w:ascii="Times New Roman" w:hAnsi="Times New Roman" w:eastAsia="方正仿宋_GBK"/>
          <w:color w:val="auto"/>
          <w:sz w:val="32"/>
          <w:szCs w:val="32"/>
        </w:rPr>
        <w:t>2.确保向乙方</w:t>
      </w:r>
      <w:r>
        <w:rPr>
          <w:rFonts w:hint="eastAsia" w:ascii="Times New Roman" w:hAnsi="Times New Roman" w:eastAsia="方正仿宋_GBK"/>
          <w:color w:val="auto"/>
          <w:sz w:val="32"/>
          <w:szCs w:val="32"/>
          <w:lang w:val="zh-TW"/>
        </w:rPr>
        <w:t>提供的资料、</w:t>
      </w:r>
      <w:r>
        <w:rPr>
          <w:rFonts w:hint="eastAsia" w:ascii="Times New Roman" w:hAnsi="Times New Roman" w:eastAsia="方正仿宋_GBK"/>
          <w:color w:val="auto"/>
          <w:sz w:val="32"/>
          <w:szCs w:val="32"/>
        </w:rPr>
        <w:t>数据、</w:t>
      </w:r>
      <w:r>
        <w:rPr>
          <w:rFonts w:hint="eastAsia" w:ascii="Times New Roman" w:hAnsi="Times New Roman" w:eastAsia="方正仿宋_GBK"/>
          <w:color w:val="auto"/>
          <w:sz w:val="32"/>
          <w:szCs w:val="32"/>
          <w:lang w:val="zh-TW"/>
        </w:rPr>
        <w:t>信息</w:t>
      </w:r>
      <w:r>
        <w:rPr>
          <w:rFonts w:hint="eastAsia" w:ascii="Times New Roman" w:hAnsi="Times New Roman" w:eastAsia="方正仿宋_GBK"/>
          <w:color w:val="auto"/>
          <w:sz w:val="32"/>
          <w:szCs w:val="32"/>
        </w:rPr>
        <w:t>真实、准确。</w:t>
      </w:r>
    </w:p>
    <w:bookmarkEnd w:id="0"/>
    <w:p w14:paraId="4CEB818A">
      <w:pPr>
        <w:spacing w:line="600" w:lineRule="exact"/>
        <w:ind w:firstLine="640" w:firstLineChars="200"/>
        <w:rPr>
          <w:rFonts w:ascii="Times New Roman" w:hAnsi="Times New Roman" w:eastAsia="方正楷体_GBK"/>
          <w:color w:val="auto"/>
          <w:sz w:val="32"/>
          <w:szCs w:val="32"/>
        </w:rPr>
      </w:pPr>
      <w:r>
        <w:rPr>
          <w:rFonts w:ascii="Times New Roman" w:hAnsi="Times New Roman" w:eastAsia="方正楷体_GBK"/>
          <w:color w:val="auto"/>
          <w:sz w:val="32"/>
          <w:szCs w:val="32"/>
        </w:rPr>
        <w:t>（三）乙方（比选申请人）责任</w:t>
      </w:r>
    </w:p>
    <w:p w14:paraId="3CD8E5D2">
      <w:pPr>
        <w:spacing w:line="600" w:lineRule="exact"/>
        <w:ind w:firstLine="640" w:firstLineChars="200"/>
        <w:rPr>
          <w:rFonts w:ascii="Times New Roman" w:hAnsi="Times New Roman" w:eastAsia="方正仿宋_GBK"/>
          <w:color w:val="auto"/>
          <w:sz w:val="32"/>
          <w:szCs w:val="32"/>
          <w:lang w:val="zh-TW"/>
        </w:rPr>
      </w:pPr>
      <w:bookmarkStart w:id="1" w:name="bookmark84"/>
      <w:r>
        <w:rPr>
          <w:rFonts w:hint="eastAsia" w:ascii="Times New Roman" w:hAnsi="Times New Roman" w:eastAsia="方正仿宋_GBK"/>
          <w:color w:val="auto"/>
          <w:sz w:val="32"/>
          <w:szCs w:val="32"/>
          <w:lang w:val="zh-TW"/>
        </w:rPr>
        <w:t>1.乙方为项目配备优质服务团队，按工期完成本咨询项目，交付成果，</w:t>
      </w:r>
      <w:r>
        <w:rPr>
          <w:rFonts w:ascii="Times New Roman" w:hAnsi="Times New Roman" w:eastAsia="方正仿宋_GBK"/>
          <w:color w:val="auto"/>
          <w:sz w:val="32"/>
          <w:szCs w:val="32"/>
          <w:lang w:val="zh-TW"/>
        </w:rPr>
        <w:t>并应甲方要求通报进展情况</w:t>
      </w:r>
      <w:r>
        <w:rPr>
          <w:rFonts w:hint="eastAsia" w:ascii="Times New Roman" w:hAnsi="Times New Roman" w:eastAsia="方正仿宋_GBK"/>
          <w:color w:val="auto"/>
          <w:sz w:val="32"/>
          <w:szCs w:val="32"/>
          <w:lang w:val="zh-TW"/>
        </w:rPr>
        <w:t>。</w:t>
      </w:r>
    </w:p>
    <w:p w14:paraId="289A9822">
      <w:pPr>
        <w:spacing w:line="600" w:lineRule="exact"/>
        <w:ind w:firstLine="640" w:firstLineChars="200"/>
        <w:rPr>
          <w:rFonts w:ascii="Times New Roman" w:hAnsi="Times New Roman" w:eastAsia="方正仿宋_GBK"/>
          <w:color w:val="auto"/>
          <w:sz w:val="32"/>
          <w:szCs w:val="32"/>
          <w:lang w:val="zh-TW"/>
        </w:rPr>
      </w:pPr>
      <w:r>
        <w:rPr>
          <w:rFonts w:hint="eastAsia" w:ascii="Times New Roman" w:hAnsi="Times New Roman" w:eastAsia="方正仿宋_GBK"/>
          <w:color w:val="auto"/>
          <w:sz w:val="32"/>
          <w:szCs w:val="32"/>
        </w:rPr>
        <w:t>2</w:t>
      </w:r>
      <w:r>
        <w:rPr>
          <w:rFonts w:hint="eastAsia" w:ascii="Times New Roman" w:hAnsi="Times New Roman" w:eastAsia="方正仿宋_GBK"/>
          <w:color w:val="auto"/>
          <w:sz w:val="32"/>
          <w:szCs w:val="32"/>
          <w:lang w:val="zh-TW"/>
        </w:rPr>
        <w:t>.甲方对乙方任一阶段成果提出合理修改意见的，乙方应在</w:t>
      </w:r>
      <w:r>
        <w:rPr>
          <w:rFonts w:hint="eastAsia" w:ascii="Times New Roman" w:hAnsi="Times New Roman" w:eastAsia="方正仿宋_GBK"/>
          <w:color w:val="auto"/>
          <w:sz w:val="32"/>
          <w:szCs w:val="32"/>
        </w:rPr>
        <w:t>5</w:t>
      </w:r>
      <w:r>
        <w:rPr>
          <w:rFonts w:hint="eastAsia" w:ascii="Times New Roman" w:hAnsi="Times New Roman" w:eastAsia="方正仿宋_GBK"/>
          <w:color w:val="auto"/>
          <w:sz w:val="32"/>
          <w:szCs w:val="32"/>
          <w:lang w:val="zh-TW"/>
        </w:rPr>
        <w:t>个工作日内修改、调整并重新向甲方提交成果，直至甲方验收合格。</w:t>
      </w:r>
    </w:p>
    <w:p w14:paraId="1C9389EC">
      <w:pPr>
        <w:spacing w:line="600" w:lineRule="exact"/>
        <w:ind w:firstLine="640" w:firstLineChars="200"/>
        <w:rPr>
          <w:rFonts w:ascii="Times New Roman" w:hAnsi="Times New Roman" w:eastAsia="方正仿宋_GBK"/>
          <w:color w:val="auto"/>
          <w:sz w:val="32"/>
          <w:szCs w:val="32"/>
          <w:lang w:val="zh-TW"/>
        </w:rPr>
      </w:pPr>
      <w:r>
        <w:rPr>
          <w:rFonts w:hint="eastAsia" w:ascii="Times New Roman" w:hAnsi="Times New Roman" w:eastAsia="方正仿宋_GBK"/>
          <w:color w:val="auto"/>
          <w:sz w:val="32"/>
          <w:szCs w:val="32"/>
        </w:rPr>
        <w:t>3</w:t>
      </w:r>
      <w:r>
        <w:rPr>
          <w:rFonts w:hint="eastAsia" w:ascii="Times New Roman" w:hAnsi="Times New Roman" w:eastAsia="方正仿宋_GBK"/>
          <w:color w:val="auto"/>
          <w:sz w:val="32"/>
          <w:szCs w:val="32"/>
          <w:lang w:val="zh-TW"/>
        </w:rPr>
        <w:t>.乙方对甲方业务应当单独建档，对甲方提供的全部文件采取妥善、合理的措施进行保密和安全保管，</w:t>
      </w:r>
      <w:r>
        <w:rPr>
          <w:rFonts w:hint="eastAsia" w:ascii="Times New Roman" w:hAnsi="Times New Roman" w:eastAsia="方正仿宋_GBK"/>
          <w:color w:val="auto"/>
          <w:sz w:val="32"/>
          <w:szCs w:val="32"/>
        </w:rPr>
        <w:t>不得遗失、损毁</w:t>
      </w:r>
      <w:r>
        <w:rPr>
          <w:rFonts w:hint="eastAsia" w:ascii="Times New Roman" w:hAnsi="Times New Roman" w:eastAsia="方正仿宋_GBK"/>
          <w:color w:val="auto"/>
          <w:sz w:val="32"/>
          <w:szCs w:val="32"/>
          <w:lang w:val="zh-TW"/>
        </w:rPr>
        <w:t>，乙方应在本项目结束后，将甲方提供的所有资料、数据、软件和设备以及乙方根据本合同书完成的工作成果、知识技术、评估工具全部移交给甲方。</w:t>
      </w:r>
    </w:p>
    <w:p w14:paraId="7446953D">
      <w:pPr>
        <w:spacing w:line="600" w:lineRule="exact"/>
        <w:ind w:firstLine="640" w:firstLineChars="200"/>
        <w:rPr>
          <w:rFonts w:ascii="Times New Roman" w:hAnsi="Times New Roman" w:eastAsia="方正仿宋_GBK"/>
          <w:color w:val="auto"/>
          <w:sz w:val="32"/>
          <w:szCs w:val="32"/>
          <w:lang w:val="zh-TW"/>
        </w:rPr>
      </w:pPr>
      <w:r>
        <w:rPr>
          <w:rFonts w:hint="eastAsia" w:ascii="Times New Roman" w:hAnsi="Times New Roman" w:eastAsia="方正仿宋_GBK"/>
          <w:color w:val="auto"/>
          <w:sz w:val="32"/>
          <w:szCs w:val="32"/>
        </w:rPr>
        <w:t>4</w:t>
      </w:r>
      <w:r>
        <w:rPr>
          <w:rFonts w:hint="eastAsia" w:ascii="Times New Roman" w:hAnsi="Times New Roman" w:eastAsia="方正仿宋_GBK"/>
          <w:color w:val="auto"/>
          <w:sz w:val="32"/>
          <w:szCs w:val="32"/>
          <w:lang w:val="zh-TW"/>
        </w:rPr>
        <w:t>.乙方根据合同约定向甲方提供必要的辅导性支持以及售后服务。</w:t>
      </w:r>
    </w:p>
    <w:p w14:paraId="3B23D85E">
      <w:pPr>
        <w:spacing w:line="600" w:lineRule="exact"/>
        <w:ind w:firstLine="640" w:firstLineChars="200"/>
        <w:rPr>
          <w:rFonts w:ascii="Times New Roman" w:hAnsi="Times New Roman" w:eastAsia="方正仿宋_GBK"/>
          <w:color w:val="auto"/>
          <w:sz w:val="32"/>
          <w:szCs w:val="32"/>
          <w:lang w:val="zh-TW"/>
        </w:rPr>
      </w:pPr>
      <w:r>
        <w:rPr>
          <w:rFonts w:hint="eastAsia" w:ascii="Times New Roman" w:hAnsi="Times New Roman" w:eastAsia="方正仿宋_GBK"/>
          <w:color w:val="auto"/>
          <w:sz w:val="32"/>
          <w:szCs w:val="32"/>
        </w:rPr>
        <w:t>5</w:t>
      </w:r>
      <w:r>
        <w:rPr>
          <w:rFonts w:hint="eastAsia" w:ascii="Times New Roman" w:hAnsi="Times New Roman" w:eastAsia="方正仿宋_GBK"/>
          <w:color w:val="auto"/>
          <w:sz w:val="32"/>
          <w:szCs w:val="32"/>
          <w:lang w:val="zh-TW"/>
        </w:rPr>
        <w:t>.</w:t>
      </w:r>
      <w:r>
        <w:rPr>
          <w:rFonts w:hint="eastAsia" w:ascii="Times New Roman" w:hAnsi="Times New Roman" w:eastAsia="方正仿宋_GBK"/>
          <w:color w:val="auto"/>
          <w:sz w:val="32"/>
          <w:szCs w:val="32"/>
        </w:rPr>
        <w:t>乙方需履行保密义务，</w:t>
      </w:r>
      <w:r>
        <w:rPr>
          <w:rFonts w:hint="eastAsia" w:ascii="Times New Roman" w:hAnsi="Times New Roman" w:eastAsia="方正仿宋_GBK"/>
          <w:color w:val="auto"/>
          <w:sz w:val="32"/>
          <w:szCs w:val="32"/>
          <w:lang w:val="zh-TW"/>
        </w:rPr>
        <w:t>非经甲方书面同意，乙方不得将甲方提供的</w:t>
      </w:r>
      <w:r>
        <w:rPr>
          <w:rFonts w:hint="eastAsia" w:ascii="Times New Roman" w:hAnsi="Times New Roman" w:eastAsia="方正仿宋_GBK"/>
          <w:color w:val="auto"/>
          <w:sz w:val="32"/>
          <w:szCs w:val="32"/>
        </w:rPr>
        <w:t>资料、</w:t>
      </w:r>
      <w:r>
        <w:rPr>
          <w:rFonts w:hint="eastAsia" w:ascii="Times New Roman" w:hAnsi="Times New Roman" w:eastAsia="方正仿宋_GBK"/>
          <w:color w:val="auto"/>
          <w:sz w:val="32"/>
          <w:szCs w:val="32"/>
          <w:lang w:val="zh-TW"/>
        </w:rPr>
        <w:t>文件、</w:t>
      </w:r>
      <w:r>
        <w:rPr>
          <w:rFonts w:hint="eastAsia" w:ascii="Times New Roman" w:hAnsi="Times New Roman" w:eastAsia="方正仿宋_GBK"/>
          <w:color w:val="auto"/>
          <w:sz w:val="32"/>
          <w:szCs w:val="32"/>
        </w:rPr>
        <w:t>数据等信息及项目成果</w:t>
      </w:r>
      <w:r>
        <w:rPr>
          <w:rFonts w:hint="eastAsia" w:ascii="Times New Roman" w:hAnsi="Times New Roman" w:eastAsia="方正仿宋_GBK"/>
          <w:color w:val="auto"/>
          <w:sz w:val="32"/>
          <w:szCs w:val="32"/>
          <w:lang w:val="zh-TW"/>
        </w:rPr>
        <w:t>向任何第三方透露。</w:t>
      </w:r>
    </w:p>
    <w:bookmarkEnd w:id="1"/>
    <w:p w14:paraId="1E519D4C">
      <w:pPr>
        <w:spacing w:line="600" w:lineRule="exact"/>
        <w:ind w:firstLine="640" w:firstLineChars="200"/>
        <w:rPr>
          <w:rFonts w:hint="eastAsia" w:ascii="Times New Roman" w:hAnsi="Times New Roman" w:eastAsia="方正楷体_GBK"/>
          <w:color w:val="auto"/>
          <w:sz w:val="32"/>
          <w:szCs w:val="32"/>
          <w:lang w:eastAsia="zh-CN"/>
        </w:rPr>
      </w:pPr>
      <w:r>
        <w:rPr>
          <w:rFonts w:ascii="Times New Roman" w:hAnsi="Times New Roman" w:eastAsia="方正楷体_GBK"/>
          <w:color w:val="auto"/>
          <w:sz w:val="32"/>
          <w:szCs w:val="32"/>
        </w:rPr>
        <w:t>（四）</w:t>
      </w:r>
      <w:r>
        <w:rPr>
          <w:rFonts w:hint="eastAsia" w:ascii="Times New Roman" w:hAnsi="Times New Roman" w:eastAsia="方正楷体_GBK"/>
          <w:color w:val="auto"/>
          <w:sz w:val="32"/>
          <w:szCs w:val="32"/>
          <w:lang w:eastAsia="zh-CN"/>
        </w:rPr>
        <w:t>付款方式：</w:t>
      </w:r>
    </w:p>
    <w:p w14:paraId="2F356902">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甲、乙双方共同确定本次</w:t>
      </w:r>
      <w:r>
        <w:rPr>
          <w:rFonts w:hint="eastAsia" w:ascii="Times New Roman" w:hAnsi="Times New Roman" w:eastAsia="方正仿宋_GBK"/>
          <w:color w:val="auto"/>
          <w:sz w:val="32"/>
          <w:szCs w:val="32"/>
        </w:rPr>
        <w:t>咨询服务</w:t>
      </w:r>
      <w:r>
        <w:rPr>
          <w:rFonts w:ascii="Times New Roman" w:hAnsi="Times New Roman" w:eastAsia="方正仿宋_GBK"/>
          <w:color w:val="auto"/>
          <w:sz w:val="32"/>
          <w:szCs w:val="32"/>
        </w:rPr>
        <w:t>费用总额为人民币X万元</w:t>
      </w:r>
      <w:r>
        <w:rPr>
          <w:rFonts w:hint="eastAsia" w:ascii="Times New Roman" w:hAnsi="Times New Roman" w:eastAsia="方正仿宋_GBK"/>
          <w:color w:val="auto"/>
          <w:sz w:val="32"/>
          <w:szCs w:val="32"/>
        </w:rPr>
        <w:t>（其中不含税金额为x，税费x）</w:t>
      </w:r>
      <w:r>
        <w:rPr>
          <w:rFonts w:ascii="Times New Roman" w:hAnsi="Times New Roman" w:eastAsia="方正仿宋_GBK"/>
          <w:color w:val="auto"/>
          <w:sz w:val="32"/>
          <w:szCs w:val="32"/>
        </w:rPr>
        <w:t>，费用总额包含乙方为履行本约定书所需的一切费用，乙方不得要求甲方再支付任何费用。</w:t>
      </w:r>
    </w:p>
    <w:p w14:paraId="3C0C1D03">
      <w:pPr>
        <w:spacing w:line="60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lang w:val="en-US" w:eastAsia="zh-CN"/>
        </w:rPr>
        <w:t>甲方在合同签订并收到乙方开具的发票后10个工作日内向乙方支付咨询费用的30%首期付款；</w:t>
      </w:r>
      <w:r>
        <w:rPr>
          <w:rFonts w:ascii="Times New Roman" w:hAnsi="Times New Roman" w:eastAsia="方正仿宋_GBK"/>
          <w:color w:val="auto"/>
          <w:sz w:val="32"/>
          <w:szCs w:val="32"/>
        </w:rPr>
        <w:t>乙方按约定的时间和要求</w:t>
      </w:r>
      <w:r>
        <w:rPr>
          <w:rFonts w:hint="eastAsia" w:ascii="Times New Roman" w:hAnsi="Times New Roman" w:eastAsia="方正仿宋_GBK"/>
          <w:color w:val="auto"/>
          <w:sz w:val="32"/>
          <w:szCs w:val="32"/>
        </w:rPr>
        <w:t>交付成果</w:t>
      </w:r>
      <w:r>
        <w:rPr>
          <w:rFonts w:ascii="Times New Roman" w:hAnsi="Times New Roman" w:eastAsia="方正仿宋_GBK"/>
          <w:color w:val="auto"/>
          <w:sz w:val="32"/>
          <w:szCs w:val="32"/>
        </w:rPr>
        <w:t>并经甲方验收合格后，向甲方开具增值税发票，甲方在收到发票后10个工作日内向乙方支付</w:t>
      </w:r>
      <w:r>
        <w:rPr>
          <w:rFonts w:hint="eastAsia" w:ascii="Times New Roman" w:hAnsi="Times New Roman" w:eastAsia="方正仿宋_GBK"/>
          <w:color w:val="auto"/>
          <w:sz w:val="32"/>
          <w:szCs w:val="32"/>
          <w:lang w:val="en-US" w:eastAsia="zh-CN"/>
        </w:rPr>
        <w:t>咨询费用的50%验收款；乙方完成实施辅导的任务后，向甲方开具</w:t>
      </w:r>
      <w:r>
        <w:rPr>
          <w:rFonts w:ascii="Times New Roman" w:hAnsi="Times New Roman" w:eastAsia="方正仿宋_GBK"/>
          <w:color w:val="auto"/>
          <w:sz w:val="32"/>
          <w:szCs w:val="32"/>
        </w:rPr>
        <w:t>增值税</w:t>
      </w:r>
      <w:r>
        <w:rPr>
          <w:rFonts w:hint="eastAsia" w:ascii="Times New Roman" w:hAnsi="Times New Roman" w:eastAsia="方正仿宋_GBK"/>
          <w:color w:val="auto"/>
          <w:sz w:val="32"/>
          <w:szCs w:val="32"/>
          <w:lang w:val="en-US" w:eastAsia="zh-CN"/>
        </w:rPr>
        <w:t>发票，甲方在收到发票后10个工作日内向乙方支付咨询费用的20%尾款</w:t>
      </w:r>
      <w:r>
        <w:rPr>
          <w:rFonts w:ascii="Times New Roman" w:hAnsi="Times New Roman" w:eastAsia="方正仿宋_GBK"/>
          <w:color w:val="auto"/>
          <w:sz w:val="32"/>
          <w:szCs w:val="32"/>
        </w:rPr>
        <w:t>。</w:t>
      </w:r>
    </w:p>
    <w:p w14:paraId="37C1E2F8">
      <w:pPr>
        <w:spacing w:line="600" w:lineRule="exact"/>
        <w:ind w:firstLine="640" w:firstLineChars="200"/>
        <w:rPr>
          <w:rFonts w:ascii="Times New Roman" w:hAnsi="Times New Roman" w:eastAsia="方正楷体_GBK"/>
          <w:color w:val="auto"/>
          <w:sz w:val="32"/>
          <w:szCs w:val="32"/>
        </w:rPr>
      </w:pPr>
      <w:r>
        <w:rPr>
          <w:rFonts w:ascii="Times New Roman" w:hAnsi="Times New Roman" w:eastAsia="方正楷体_GBK"/>
          <w:color w:val="auto"/>
          <w:sz w:val="32"/>
          <w:szCs w:val="32"/>
        </w:rPr>
        <w:t xml:space="preserve">（五）合同有效期间 </w:t>
      </w:r>
    </w:p>
    <w:p w14:paraId="242D06A2">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本合同自双方法定代表人或授权代表签字并加盖公司公章之日起生效，并在双方履行完毕本约定书约定的所有义务后终止。</w:t>
      </w:r>
    </w:p>
    <w:p w14:paraId="6E6433B7">
      <w:pPr>
        <w:spacing w:line="600" w:lineRule="exact"/>
        <w:ind w:firstLine="640" w:firstLineChars="200"/>
        <w:rPr>
          <w:rFonts w:ascii="Times New Roman" w:hAnsi="Times New Roman" w:eastAsia="方正楷体_GBK"/>
          <w:color w:val="auto"/>
          <w:sz w:val="32"/>
          <w:szCs w:val="32"/>
        </w:rPr>
      </w:pPr>
      <w:r>
        <w:rPr>
          <w:rFonts w:ascii="Times New Roman" w:hAnsi="Times New Roman" w:eastAsia="方正楷体_GBK"/>
          <w:color w:val="auto"/>
          <w:sz w:val="32"/>
          <w:szCs w:val="32"/>
        </w:rPr>
        <w:t xml:space="preserve">（六）约定事项的变更 </w:t>
      </w:r>
    </w:p>
    <w:p w14:paraId="1520DC88">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如果出现不可预见的情况，影响</w:t>
      </w:r>
      <w:r>
        <w:rPr>
          <w:rFonts w:hint="eastAsia" w:ascii="Times New Roman" w:hAnsi="Times New Roman" w:eastAsia="方正仿宋_GBK"/>
          <w:color w:val="auto"/>
          <w:sz w:val="32"/>
          <w:szCs w:val="32"/>
        </w:rPr>
        <w:t>项目</w:t>
      </w:r>
      <w:r>
        <w:rPr>
          <w:rFonts w:ascii="Times New Roman" w:hAnsi="Times New Roman" w:eastAsia="方正仿宋_GBK"/>
          <w:color w:val="auto"/>
          <w:sz w:val="32"/>
          <w:szCs w:val="32"/>
        </w:rPr>
        <w:t>工作如期完成，或需要</w:t>
      </w:r>
      <w:r>
        <w:rPr>
          <w:rFonts w:hint="eastAsia" w:ascii="Times New Roman" w:hAnsi="Times New Roman" w:eastAsia="方正仿宋_GBK"/>
          <w:color w:val="auto"/>
          <w:sz w:val="32"/>
          <w:szCs w:val="32"/>
        </w:rPr>
        <w:t>调整交付标准的</w:t>
      </w:r>
      <w:r>
        <w:rPr>
          <w:rFonts w:ascii="Times New Roman" w:hAnsi="Times New Roman" w:eastAsia="方正仿宋_GBK"/>
          <w:color w:val="auto"/>
          <w:sz w:val="32"/>
          <w:szCs w:val="32"/>
        </w:rPr>
        <w:t>，甲、乙双方均可要求变更约定事项，但应及时通知对方，并由双方协商解决。</w:t>
      </w:r>
    </w:p>
    <w:p w14:paraId="28B91A5C">
      <w:pPr>
        <w:spacing w:line="600" w:lineRule="exact"/>
        <w:ind w:firstLine="640" w:firstLineChars="200"/>
        <w:rPr>
          <w:rFonts w:ascii="Times New Roman" w:hAnsi="Times New Roman" w:eastAsia="方正楷体_GBK"/>
          <w:color w:val="auto"/>
          <w:sz w:val="32"/>
          <w:szCs w:val="32"/>
        </w:rPr>
      </w:pPr>
      <w:r>
        <w:rPr>
          <w:rFonts w:ascii="Times New Roman" w:hAnsi="Times New Roman" w:eastAsia="方正楷体_GBK"/>
          <w:color w:val="auto"/>
          <w:sz w:val="32"/>
          <w:szCs w:val="32"/>
        </w:rPr>
        <w:t>（七）</w:t>
      </w:r>
      <w:r>
        <w:rPr>
          <w:rFonts w:hint="eastAsia" w:ascii="Times New Roman" w:hAnsi="Times New Roman" w:eastAsia="方正楷体_GBK"/>
          <w:color w:val="auto"/>
          <w:sz w:val="32"/>
          <w:szCs w:val="32"/>
        </w:rPr>
        <w:t>知识产权</w:t>
      </w:r>
    </w:p>
    <w:p w14:paraId="71EC182E">
      <w:pPr>
        <w:spacing w:line="60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乙方依据本合同所完成的一切成果的知识产权归属于甲方，未经甲方同意乙方不得擅自使用。</w:t>
      </w:r>
    </w:p>
    <w:p w14:paraId="2227E405">
      <w:pPr>
        <w:spacing w:line="60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乙方应确保提交的成果不存在侵犯第三人知识产权的情况，如因侵犯第三人知识产权造成甲方损失的，一切损失由乙方承担。</w:t>
      </w:r>
    </w:p>
    <w:p w14:paraId="44EC1DB4">
      <w:pPr>
        <w:spacing w:line="60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对于合同履行过程中所接触的信息资料，乙方应承担保密义务。未经甲方书面同意，乙方不得向任何第三方透露，否则应承担造成的全部责任并向甲方赔偿由此带来的相应损失。</w:t>
      </w:r>
    </w:p>
    <w:p w14:paraId="6CDFBB24">
      <w:pPr>
        <w:spacing w:line="600" w:lineRule="exact"/>
        <w:ind w:firstLine="640" w:firstLineChars="200"/>
        <w:rPr>
          <w:rFonts w:ascii="Times New Roman" w:hAnsi="Times New Roman" w:eastAsia="方正楷体_GBK"/>
          <w:color w:val="auto"/>
          <w:sz w:val="32"/>
          <w:szCs w:val="32"/>
        </w:rPr>
      </w:pPr>
      <w:r>
        <w:rPr>
          <w:rFonts w:ascii="Times New Roman" w:hAnsi="Times New Roman" w:eastAsia="方正楷体_GBK"/>
          <w:color w:val="auto"/>
          <w:sz w:val="32"/>
          <w:szCs w:val="32"/>
        </w:rPr>
        <w:t>（八）违约责任</w:t>
      </w:r>
    </w:p>
    <w:p w14:paraId="5C657175">
      <w:pPr>
        <w:spacing w:line="60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1. 乙方未经甲方书面同意，任意更换顾问团队人员的，甲方有权解除合同，并要求乙方承担合同总金额10%的违约金，违约金不足以弥补甲方损失的，由乙方另行赔偿。</w:t>
      </w:r>
    </w:p>
    <w:p w14:paraId="78F5E740">
      <w:pPr>
        <w:spacing w:line="60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2.乙方提供的专业咨询服务以及工作成果应当符合法律法规以及国有资产管理相关规定。因乙方提供的专业咨询服务以及工作成果违反相关法律规定或者侵害第三方权利导致甲方损失的，乙方应当赔偿甲方相应损失。</w:t>
      </w:r>
    </w:p>
    <w:p w14:paraId="6F015D3D">
      <w:pPr>
        <w:spacing w:line="60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3. 若因乙方原因未在规定时间内完成合同约定项目内容并交付成果，甲方有权解除合同，并要求乙方承担合同总金额10%的违约金，违约金不足以弥补甲方损失的，由乙方另行赔偿。</w:t>
      </w:r>
    </w:p>
    <w:p w14:paraId="526AA4FF">
      <w:pPr>
        <w:spacing w:line="600" w:lineRule="exact"/>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4. 如甲方无故终止合同，已收取的费用不予退回，且应向乙方支付合同总金额10%的违约金。</w:t>
      </w:r>
    </w:p>
    <w:p w14:paraId="10B49A6D">
      <w:pPr>
        <w:spacing w:line="600" w:lineRule="exact"/>
        <w:ind w:firstLine="640" w:firstLineChars="200"/>
        <w:rPr>
          <w:rFonts w:ascii="Times New Roman" w:hAnsi="Times New Roman" w:eastAsia="方正楷体_GBK"/>
          <w:color w:val="auto"/>
          <w:sz w:val="32"/>
          <w:szCs w:val="32"/>
        </w:rPr>
      </w:pPr>
      <w:r>
        <w:rPr>
          <w:rFonts w:ascii="Times New Roman" w:hAnsi="Times New Roman" w:eastAsia="方正楷体_GBK"/>
          <w:color w:val="auto"/>
          <w:sz w:val="32"/>
          <w:szCs w:val="32"/>
        </w:rPr>
        <w:t>（九）争议解决</w:t>
      </w:r>
    </w:p>
    <w:p w14:paraId="7B94F2D4">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所有由本合同产生的争议，双方应当友好协商解决。协商解决不成的，双方均同意将前述争议提交甲方所在地人民法院解决。</w:t>
      </w:r>
    </w:p>
    <w:p w14:paraId="1C34A7CD">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二、合同签订要求</w:t>
      </w:r>
    </w:p>
    <w:p w14:paraId="2B1635D2">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中选单位在接到我公司中选通知后，须在3个工作日与我公司进行合同谈判与签订。</w:t>
      </w:r>
      <w:r>
        <w:rPr>
          <w:rFonts w:ascii="Times New Roman" w:hAnsi="Times New Roman" w:eastAsia="方正仿宋_GBK"/>
          <w:b/>
          <w:bCs/>
          <w:color w:val="auto"/>
          <w:sz w:val="32"/>
          <w:szCs w:val="32"/>
          <w:u w:val="single"/>
        </w:rPr>
        <w:t>逾期不回复、不签订合同的，则视为单方面放弃中选，我公司有权更换中选单位</w:t>
      </w:r>
      <w:r>
        <w:rPr>
          <w:rFonts w:ascii="Times New Roman" w:hAnsi="Times New Roman" w:eastAsia="方正仿宋_GBK"/>
          <w:color w:val="auto"/>
          <w:sz w:val="32"/>
          <w:szCs w:val="32"/>
        </w:rPr>
        <w:t>。</w:t>
      </w:r>
    </w:p>
    <w:p w14:paraId="0E1B84AC">
      <w:pPr>
        <w:spacing w:line="600" w:lineRule="exact"/>
        <w:rPr>
          <w:rFonts w:ascii="Times New Roman" w:hAnsi="Times New Roman" w:eastAsia="方正小标宋_GBK"/>
          <w:bCs/>
          <w:color w:val="auto"/>
          <w:sz w:val="44"/>
          <w:szCs w:val="44"/>
        </w:rPr>
      </w:pPr>
    </w:p>
    <w:p w14:paraId="50BD639F">
      <w:pPr>
        <w:rPr>
          <w:rFonts w:ascii="Times New Roman" w:hAnsi="Times New Roman" w:eastAsia="方正小标宋_GBK"/>
          <w:bCs/>
          <w:color w:val="auto"/>
          <w:sz w:val="44"/>
          <w:szCs w:val="44"/>
        </w:rPr>
      </w:pPr>
      <w:r>
        <w:rPr>
          <w:rFonts w:ascii="Times New Roman" w:hAnsi="Times New Roman" w:eastAsia="方正小标宋_GBK"/>
          <w:bCs/>
          <w:color w:val="auto"/>
          <w:sz w:val="44"/>
          <w:szCs w:val="44"/>
        </w:rPr>
        <w:br w:type="page"/>
      </w:r>
    </w:p>
    <w:p w14:paraId="1C777AB4">
      <w:pPr>
        <w:spacing w:line="600" w:lineRule="exact"/>
        <w:jc w:val="center"/>
        <w:rPr>
          <w:rFonts w:ascii="Times New Roman" w:hAnsi="Times New Roman" w:eastAsia="方正小标宋_GBK"/>
          <w:bCs/>
          <w:color w:val="auto"/>
          <w:sz w:val="44"/>
          <w:szCs w:val="44"/>
        </w:rPr>
      </w:pPr>
    </w:p>
    <w:p w14:paraId="2EAB1B0A">
      <w:pPr>
        <w:spacing w:line="600" w:lineRule="exact"/>
        <w:jc w:val="center"/>
        <w:rPr>
          <w:rFonts w:ascii="Times New Roman" w:hAnsi="Times New Roman" w:eastAsia="方正小标宋_GBK"/>
          <w:bCs/>
          <w:color w:val="auto"/>
          <w:sz w:val="44"/>
          <w:szCs w:val="44"/>
        </w:rPr>
      </w:pPr>
      <w:r>
        <w:rPr>
          <w:rFonts w:ascii="Times New Roman" w:hAnsi="Times New Roman" w:eastAsia="方正小标宋_GBK"/>
          <w:bCs/>
          <w:color w:val="auto"/>
          <w:sz w:val="44"/>
          <w:szCs w:val="44"/>
        </w:rPr>
        <w:t>第三部分 比选响应文件格式</w:t>
      </w:r>
    </w:p>
    <w:p w14:paraId="75392BB1">
      <w:pPr>
        <w:spacing w:line="600" w:lineRule="exact"/>
        <w:jc w:val="left"/>
        <w:rPr>
          <w:rFonts w:ascii="Times New Roman" w:hAnsi="Times New Roman" w:eastAsia="方正黑体_GBK"/>
          <w:bCs/>
          <w:color w:val="auto"/>
          <w:sz w:val="32"/>
          <w:szCs w:val="32"/>
        </w:rPr>
      </w:pPr>
      <w:r>
        <w:rPr>
          <w:rFonts w:ascii="Times New Roman" w:hAnsi="Times New Roman" w:eastAsia="方正黑体_GBK"/>
          <w:bCs/>
          <w:color w:val="auto"/>
          <w:sz w:val="32"/>
          <w:szCs w:val="32"/>
        </w:rPr>
        <w:t>封面</w:t>
      </w:r>
    </w:p>
    <w:p w14:paraId="2D4E1612">
      <w:pPr>
        <w:widowControl/>
        <w:spacing w:line="600" w:lineRule="exact"/>
        <w:jc w:val="center"/>
        <w:rPr>
          <w:rFonts w:ascii="Times New Roman" w:hAnsi="Times New Roman" w:eastAsia="方正黑体_GBK"/>
          <w:bCs/>
          <w:color w:val="auto"/>
          <w:kern w:val="0"/>
          <w:sz w:val="48"/>
          <w:szCs w:val="48"/>
        </w:rPr>
      </w:pPr>
    </w:p>
    <w:p w14:paraId="27B17241">
      <w:pPr>
        <w:widowControl/>
        <w:spacing w:line="480" w:lineRule="auto"/>
        <w:jc w:val="center"/>
        <w:rPr>
          <w:rFonts w:ascii="Times New Roman" w:hAnsi="Times New Roman" w:eastAsia="方正小标宋_GBK"/>
          <w:b/>
          <w:color w:val="auto"/>
          <w:kern w:val="0"/>
          <w:sz w:val="52"/>
          <w:szCs w:val="52"/>
        </w:rPr>
      </w:pPr>
    </w:p>
    <w:p w14:paraId="5D78E68D">
      <w:pPr>
        <w:widowControl/>
        <w:spacing w:line="480" w:lineRule="auto"/>
        <w:jc w:val="center"/>
        <w:rPr>
          <w:rFonts w:ascii="Times New Roman" w:hAnsi="Times New Roman" w:eastAsia="方正小标宋_GBK"/>
          <w:b/>
          <w:color w:val="auto"/>
          <w:kern w:val="0"/>
          <w:sz w:val="52"/>
          <w:szCs w:val="52"/>
        </w:rPr>
      </w:pPr>
    </w:p>
    <w:p w14:paraId="02319F3F">
      <w:pPr>
        <w:widowControl/>
        <w:spacing w:line="480" w:lineRule="auto"/>
        <w:jc w:val="center"/>
        <w:rPr>
          <w:rFonts w:ascii="Times New Roman" w:hAnsi="Times New Roman" w:eastAsia="方正小标宋_GBK"/>
          <w:b/>
          <w:color w:val="auto"/>
          <w:kern w:val="0"/>
          <w:sz w:val="52"/>
          <w:szCs w:val="52"/>
        </w:rPr>
      </w:pPr>
      <w:r>
        <w:rPr>
          <w:rFonts w:ascii="Times New Roman" w:hAnsi="Times New Roman" w:eastAsia="方正小标宋_GBK"/>
          <w:b/>
          <w:color w:val="auto"/>
          <w:kern w:val="0"/>
          <w:sz w:val="52"/>
          <w:szCs w:val="52"/>
        </w:rPr>
        <w:t>中垦牧乳业（集团）股份有限公司</w:t>
      </w:r>
      <w:r>
        <w:rPr>
          <w:rFonts w:hint="eastAsia" w:ascii="Times New Roman" w:hAnsi="Times New Roman" w:eastAsia="方正小标宋_GBK"/>
          <w:b/>
          <w:color w:val="auto"/>
          <w:kern w:val="0"/>
          <w:sz w:val="52"/>
          <w:szCs w:val="52"/>
        </w:rPr>
        <w:t>人力资源管理咨询服务</w:t>
      </w:r>
      <w:r>
        <w:rPr>
          <w:rFonts w:ascii="Times New Roman" w:hAnsi="Times New Roman" w:eastAsia="方正小标宋_GBK"/>
          <w:b/>
          <w:color w:val="auto"/>
          <w:kern w:val="0"/>
          <w:sz w:val="52"/>
          <w:szCs w:val="52"/>
        </w:rPr>
        <w:t>公开比选响应文件</w:t>
      </w:r>
    </w:p>
    <w:p w14:paraId="44B6D634">
      <w:pPr>
        <w:pStyle w:val="8"/>
        <w:spacing w:line="600" w:lineRule="exact"/>
        <w:rPr>
          <w:rFonts w:ascii="Times New Roman" w:hAnsi="Times New Roman"/>
          <w:b/>
          <w:color w:val="auto"/>
          <w:sz w:val="84"/>
          <w:szCs w:val="84"/>
        </w:rPr>
      </w:pPr>
    </w:p>
    <w:p w14:paraId="35446A13">
      <w:pPr>
        <w:pStyle w:val="8"/>
        <w:spacing w:line="600" w:lineRule="exact"/>
        <w:rPr>
          <w:rFonts w:ascii="Times New Roman" w:hAnsi="Times New Roman"/>
          <w:b/>
          <w:color w:val="auto"/>
          <w:sz w:val="84"/>
          <w:szCs w:val="84"/>
        </w:rPr>
      </w:pPr>
    </w:p>
    <w:p w14:paraId="1CA63BF0">
      <w:pPr>
        <w:pStyle w:val="8"/>
        <w:spacing w:line="600" w:lineRule="exact"/>
        <w:jc w:val="center"/>
        <w:rPr>
          <w:rFonts w:ascii="Times New Roman" w:hAnsi="Times New Roman" w:eastAsia="方正黑体_GBK"/>
          <w:bCs/>
          <w:color w:val="auto"/>
          <w:sz w:val="44"/>
          <w:szCs w:val="44"/>
        </w:rPr>
      </w:pPr>
    </w:p>
    <w:p w14:paraId="30562248">
      <w:pPr>
        <w:spacing w:line="600" w:lineRule="exact"/>
        <w:rPr>
          <w:rFonts w:ascii="Times New Roman" w:hAnsi="Times New Roman" w:eastAsia="方正黑体_GBK"/>
          <w:bCs/>
          <w:color w:val="auto"/>
        </w:rPr>
      </w:pPr>
    </w:p>
    <w:p w14:paraId="736DF18E">
      <w:pPr>
        <w:spacing w:line="600" w:lineRule="exact"/>
        <w:jc w:val="left"/>
        <w:rPr>
          <w:rFonts w:ascii="Times New Roman" w:hAnsi="Times New Roman" w:eastAsia="方正黑体_GBK"/>
          <w:bCs/>
          <w:color w:val="auto"/>
          <w:sz w:val="28"/>
          <w:szCs w:val="28"/>
        </w:rPr>
      </w:pPr>
    </w:p>
    <w:p w14:paraId="5BD8C6C6">
      <w:pPr>
        <w:spacing w:line="360" w:lineRule="auto"/>
        <w:jc w:val="center"/>
        <w:rPr>
          <w:rFonts w:ascii="Times New Roman" w:hAnsi="Times New Roman" w:eastAsia="方正小标宋_GBK"/>
          <w:bCs/>
          <w:color w:val="auto"/>
          <w:sz w:val="28"/>
          <w:szCs w:val="28"/>
        </w:rPr>
      </w:pPr>
    </w:p>
    <w:p w14:paraId="264E933E">
      <w:pPr>
        <w:spacing w:line="800" w:lineRule="exact"/>
        <w:ind w:firstLine="1120" w:firstLineChars="400"/>
        <w:rPr>
          <w:rFonts w:ascii="Times New Roman" w:hAnsi="Times New Roman" w:eastAsia="方正小标宋_GBK"/>
          <w:bCs/>
          <w:color w:val="auto"/>
          <w:sz w:val="28"/>
          <w:szCs w:val="28"/>
        </w:rPr>
      </w:pPr>
      <w:r>
        <w:rPr>
          <w:rFonts w:ascii="Times New Roman" w:hAnsi="Times New Roman" w:eastAsia="方正小标宋_GBK"/>
          <w:bCs/>
          <w:color w:val="auto"/>
          <w:sz w:val="28"/>
          <w:szCs w:val="28"/>
        </w:rPr>
        <w:t>比选申请人（公章）：</w:t>
      </w:r>
    </w:p>
    <w:p w14:paraId="2F7367EC">
      <w:pPr>
        <w:spacing w:line="800" w:lineRule="exact"/>
        <w:ind w:firstLine="1120" w:firstLineChars="400"/>
        <w:jc w:val="left"/>
        <w:rPr>
          <w:rFonts w:ascii="Times New Roman" w:hAnsi="Times New Roman" w:eastAsia="方正小标宋_GBK"/>
          <w:bCs/>
          <w:color w:val="auto"/>
          <w:sz w:val="28"/>
          <w:szCs w:val="28"/>
        </w:rPr>
      </w:pPr>
      <w:r>
        <w:rPr>
          <w:rFonts w:ascii="Times New Roman" w:hAnsi="Times New Roman" w:eastAsia="方正小标宋_GBK"/>
          <w:bCs/>
          <w:color w:val="auto"/>
          <w:sz w:val="28"/>
          <w:szCs w:val="28"/>
        </w:rPr>
        <w:t>法定代表人或授权代表（签字或签章）：</w:t>
      </w:r>
    </w:p>
    <w:p w14:paraId="79669DA0">
      <w:pPr>
        <w:spacing w:line="800" w:lineRule="exact"/>
        <w:ind w:firstLine="1120" w:firstLineChars="400"/>
        <w:rPr>
          <w:rFonts w:ascii="Times New Roman" w:hAnsi="Times New Roman" w:eastAsia="方正小标宋_GBK"/>
          <w:bCs/>
          <w:color w:val="auto"/>
          <w:sz w:val="28"/>
          <w:szCs w:val="28"/>
        </w:rPr>
      </w:pPr>
      <w:r>
        <w:rPr>
          <w:rFonts w:ascii="Times New Roman" w:hAnsi="Times New Roman" w:eastAsia="方正小标宋_GBK"/>
          <w:bCs/>
          <w:color w:val="auto"/>
          <w:sz w:val="28"/>
          <w:szCs w:val="28"/>
        </w:rPr>
        <w:t>联系电话：</w:t>
      </w:r>
    </w:p>
    <w:p w14:paraId="70B9FB9B">
      <w:pPr>
        <w:spacing w:line="800" w:lineRule="exact"/>
        <w:ind w:firstLine="1120" w:firstLineChars="400"/>
        <w:rPr>
          <w:rFonts w:ascii="Times New Roman" w:hAnsi="Times New Roman" w:eastAsia="方正小标宋_GBK"/>
          <w:bCs/>
          <w:color w:val="auto"/>
          <w:sz w:val="28"/>
          <w:szCs w:val="28"/>
        </w:rPr>
      </w:pPr>
      <w:r>
        <w:rPr>
          <w:rFonts w:ascii="Times New Roman" w:hAnsi="Times New Roman" w:eastAsia="方正小标宋_GBK"/>
          <w:bCs/>
          <w:color w:val="auto"/>
          <w:sz w:val="28"/>
          <w:szCs w:val="28"/>
        </w:rPr>
        <w:t>日期：202</w:t>
      </w:r>
      <w:r>
        <w:rPr>
          <w:rFonts w:hint="eastAsia" w:ascii="Times New Roman" w:hAnsi="Times New Roman" w:eastAsia="方正小标宋_GBK"/>
          <w:bCs/>
          <w:color w:val="auto"/>
          <w:sz w:val="28"/>
          <w:szCs w:val="28"/>
        </w:rPr>
        <w:t>6</w:t>
      </w:r>
      <w:r>
        <w:rPr>
          <w:rFonts w:ascii="Times New Roman" w:hAnsi="Times New Roman" w:eastAsia="方正小标宋_GBK"/>
          <w:bCs/>
          <w:color w:val="auto"/>
          <w:sz w:val="28"/>
          <w:szCs w:val="28"/>
        </w:rPr>
        <w:t>年X月X日</w:t>
      </w:r>
    </w:p>
    <w:p w14:paraId="29F66C82">
      <w:pPr>
        <w:rPr>
          <w:rFonts w:ascii="Times New Roman" w:hAnsi="Times New Roman" w:eastAsia="方正黑体_GBK"/>
          <w:color w:val="auto"/>
          <w:sz w:val="32"/>
          <w:szCs w:val="32"/>
        </w:rPr>
      </w:pPr>
      <w:r>
        <w:rPr>
          <w:rFonts w:ascii="Times New Roman" w:hAnsi="Times New Roman" w:eastAsia="方正黑体_GBK"/>
          <w:color w:val="auto"/>
          <w:sz w:val="32"/>
          <w:szCs w:val="32"/>
        </w:rPr>
        <w:br w:type="page"/>
      </w:r>
    </w:p>
    <w:p w14:paraId="36F3873A">
      <w:pPr>
        <w:spacing w:line="600" w:lineRule="exact"/>
        <w:jc w:val="center"/>
        <w:rPr>
          <w:rFonts w:ascii="Times New Roman" w:hAnsi="Times New Roman" w:eastAsia="方正小标宋_GBK"/>
          <w:b/>
          <w:bCs/>
          <w:color w:val="auto"/>
          <w:sz w:val="44"/>
          <w:szCs w:val="44"/>
        </w:rPr>
      </w:pPr>
    </w:p>
    <w:p w14:paraId="37979550">
      <w:pPr>
        <w:spacing w:line="600" w:lineRule="exact"/>
        <w:jc w:val="center"/>
        <w:rPr>
          <w:rFonts w:ascii="Times New Roman" w:hAnsi="Times New Roman" w:eastAsia="方正小标宋_GBK"/>
          <w:b/>
          <w:bCs/>
          <w:color w:val="auto"/>
          <w:sz w:val="44"/>
          <w:szCs w:val="44"/>
        </w:rPr>
      </w:pPr>
      <w:r>
        <w:rPr>
          <w:rFonts w:ascii="Times New Roman" w:hAnsi="Times New Roman" w:eastAsia="方正小标宋_GBK"/>
          <w:b/>
          <w:bCs/>
          <w:color w:val="auto"/>
          <w:sz w:val="44"/>
          <w:szCs w:val="44"/>
        </w:rPr>
        <w:t>目  录</w:t>
      </w:r>
    </w:p>
    <w:p w14:paraId="4D47DE5A">
      <w:pPr>
        <w:pStyle w:val="6"/>
        <w:rPr>
          <w:rFonts w:ascii="Times New Roman" w:hAnsi="Times New Roman"/>
          <w:color w:val="auto"/>
        </w:rPr>
      </w:pPr>
    </w:p>
    <w:p w14:paraId="5929F6B0">
      <w:pPr>
        <w:spacing w:line="480" w:lineRule="auto"/>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一、比选响应函（</w:t>
      </w:r>
      <w:r>
        <w:rPr>
          <w:rFonts w:hint="eastAsia" w:ascii="Times New Roman" w:hAnsi="Times New Roman" w:eastAsia="方正黑体_GBK"/>
          <w:color w:val="auto"/>
          <w:sz w:val="32"/>
          <w:szCs w:val="32"/>
        </w:rPr>
        <w:t>含报价，</w:t>
      </w:r>
      <w:r>
        <w:rPr>
          <w:rFonts w:ascii="Times New Roman" w:hAnsi="Times New Roman" w:eastAsia="方正黑体_GBK"/>
          <w:color w:val="auto"/>
          <w:sz w:val="32"/>
          <w:szCs w:val="32"/>
        </w:rPr>
        <w:t>格式后附）</w:t>
      </w:r>
    </w:p>
    <w:p w14:paraId="39E9AF88">
      <w:pPr>
        <w:spacing w:line="480" w:lineRule="auto"/>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二、法定代表人或授权代表身份证明（格式后附）</w:t>
      </w:r>
    </w:p>
    <w:p w14:paraId="54FFB5F8">
      <w:pPr>
        <w:spacing w:line="480" w:lineRule="auto"/>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三、比选申请人资格文件（格式自拟）</w:t>
      </w:r>
    </w:p>
    <w:p w14:paraId="70F4C275">
      <w:pPr>
        <w:autoSpaceDE w:val="0"/>
        <w:autoSpaceDN w:val="0"/>
        <w:adjustRightInd w:val="0"/>
        <w:spacing w:line="480" w:lineRule="auto"/>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（一）营业执照；</w:t>
      </w:r>
    </w:p>
    <w:p w14:paraId="78D4FAC3">
      <w:pPr>
        <w:spacing w:line="480" w:lineRule="auto"/>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（二）承诺函，承诺没有因违法违规执业受到行业主管部门或其他监管部门的行政处罚（含立案调查）；</w:t>
      </w:r>
    </w:p>
    <w:p w14:paraId="5783F1F1">
      <w:pPr>
        <w:spacing w:line="480" w:lineRule="auto"/>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（三）申请人2023年1月1日至比选公告发出当日开展人力资源咨询服务的合同信息。</w:t>
      </w:r>
    </w:p>
    <w:p w14:paraId="519409E4">
      <w:pPr>
        <w:spacing w:line="480" w:lineRule="auto"/>
        <w:ind w:firstLine="640" w:firstLineChars="200"/>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四、商务标文件（格式自拟）</w:t>
      </w:r>
    </w:p>
    <w:p w14:paraId="4BFC1987">
      <w:pPr>
        <w:spacing w:line="480" w:lineRule="auto"/>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（一）高级以上人力资源管理师证书、社保参保证明；</w:t>
      </w:r>
    </w:p>
    <w:p w14:paraId="4971D647">
      <w:pPr>
        <w:spacing w:line="480" w:lineRule="auto"/>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（二）公司荣誉；</w:t>
      </w:r>
    </w:p>
    <w:p w14:paraId="135040D1">
      <w:pPr>
        <w:spacing w:line="480" w:lineRule="auto"/>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（三）2023年以来人力资源咨询服务相关经验；</w:t>
      </w:r>
    </w:p>
    <w:p w14:paraId="2C2453A6">
      <w:pPr>
        <w:spacing w:line="480" w:lineRule="auto"/>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（四）项目团队人员介绍及相关证明。</w:t>
      </w:r>
    </w:p>
    <w:p w14:paraId="34977648">
      <w:pPr>
        <w:spacing w:line="480" w:lineRule="auto"/>
        <w:ind w:firstLine="640" w:firstLineChars="200"/>
        <w:rPr>
          <w:rFonts w:ascii="Times New Roman" w:hAnsi="Times New Roman" w:eastAsia="方正黑体_GBK"/>
          <w:color w:val="auto"/>
          <w:sz w:val="32"/>
          <w:szCs w:val="32"/>
        </w:rPr>
      </w:pPr>
      <w:r>
        <w:rPr>
          <w:rFonts w:hint="eastAsia" w:ascii="Times New Roman" w:hAnsi="Times New Roman" w:eastAsia="方正黑体_GBK"/>
          <w:color w:val="auto"/>
          <w:sz w:val="32"/>
          <w:szCs w:val="32"/>
        </w:rPr>
        <w:t>五、技术标文件（格式自拟）</w:t>
      </w:r>
    </w:p>
    <w:p w14:paraId="5C0F6074">
      <w:pPr>
        <w:spacing w:line="480" w:lineRule="auto"/>
        <w:ind w:firstLine="640" w:firstLineChars="200"/>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编制服务方案，具体描述服务内容。</w:t>
      </w:r>
    </w:p>
    <w:p w14:paraId="7D8A566A">
      <w:pPr>
        <w:spacing w:line="480" w:lineRule="auto"/>
        <w:ind w:firstLine="640" w:firstLineChars="200"/>
        <w:rPr>
          <w:rFonts w:ascii="Times New Roman" w:hAnsi="Times New Roman" w:eastAsia="方正仿宋_GBK"/>
          <w:color w:val="auto"/>
          <w:sz w:val="32"/>
          <w:szCs w:val="32"/>
        </w:rPr>
      </w:pPr>
    </w:p>
    <w:p w14:paraId="17E228FF">
      <w:pPr>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br w:type="page"/>
      </w:r>
    </w:p>
    <w:p w14:paraId="1852CC71">
      <w:pPr>
        <w:pStyle w:val="2"/>
        <w:jc w:val="center"/>
        <w:rPr>
          <w:rFonts w:ascii="Times New Roman" w:hAnsi="Times New Roman" w:eastAsia="方正黑体_GBK"/>
          <w:b w:val="0"/>
          <w:bCs w:val="0"/>
          <w:color w:val="auto"/>
          <w:sz w:val="40"/>
          <w:szCs w:val="36"/>
        </w:rPr>
      </w:pPr>
      <w:r>
        <w:rPr>
          <w:rFonts w:ascii="Times New Roman" w:hAnsi="Times New Roman" w:eastAsia="方正黑体_GBK"/>
          <w:b w:val="0"/>
          <w:bCs w:val="0"/>
          <w:color w:val="auto"/>
          <w:sz w:val="40"/>
          <w:szCs w:val="36"/>
        </w:rPr>
        <w:t>比选响应函</w:t>
      </w:r>
    </w:p>
    <w:p w14:paraId="3B79B78F">
      <w:pPr>
        <w:widowControl/>
        <w:adjustRightInd w:val="0"/>
        <w:snapToGrid w:val="0"/>
        <w:spacing w:line="600" w:lineRule="exact"/>
        <w:rPr>
          <w:rFonts w:ascii="Times New Roman" w:hAnsi="Times New Roman" w:eastAsia="方正仿宋_GBK"/>
          <w:color w:val="auto"/>
          <w:sz w:val="32"/>
          <w:szCs w:val="32"/>
        </w:rPr>
      </w:pPr>
      <w:r>
        <w:rPr>
          <w:rFonts w:ascii="Times New Roman" w:hAnsi="Times New Roman" w:eastAsia="方正仿宋_GBK"/>
          <w:color w:val="auto"/>
          <w:kern w:val="0"/>
          <w:sz w:val="32"/>
          <w:szCs w:val="32"/>
        </w:rPr>
        <w:t>致：</w:t>
      </w:r>
      <w:r>
        <w:rPr>
          <w:rFonts w:ascii="Times New Roman" w:hAnsi="Times New Roman" w:eastAsia="方正仿宋_GBK"/>
          <w:b/>
          <w:bCs/>
          <w:color w:val="auto"/>
          <w:kern w:val="0"/>
          <w:sz w:val="32"/>
          <w:szCs w:val="32"/>
          <w:u w:val="single"/>
        </w:rPr>
        <w:t>中垦牧乳业（集团）股份有限公司</w:t>
      </w:r>
    </w:p>
    <w:p w14:paraId="4783BEBE">
      <w:pPr>
        <w:spacing w:line="600" w:lineRule="exact"/>
        <w:ind w:firstLine="640" w:firstLineChars="20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我方已收到</w:t>
      </w:r>
      <w:r>
        <w:rPr>
          <w:rFonts w:hint="eastAsia" w:ascii="Times New Roman" w:hAnsi="Times New Roman" w:eastAsia="方正仿宋_GBK"/>
          <w:b/>
          <w:bCs/>
          <w:color w:val="auto"/>
          <w:kern w:val="0"/>
          <w:sz w:val="32"/>
          <w:szCs w:val="32"/>
          <w:u w:val="single"/>
        </w:rPr>
        <w:t>人力资源管理咨询服务</w:t>
      </w:r>
      <w:r>
        <w:rPr>
          <w:rFonts w:ascii="Times New Roman" w:hAnsi="Times New Roman" w:eastAsia="方正仿宋_GBK"/>
          <w:b/>
          <w:bCs/>
          <w:color w:val="auto"/>
          <w:kern w:val="0"/>
          <w:sz w:val="32"/>
          <w:szCs w:val="32"/>
          <w:u w:val="single"/>
        </w:rPr>
        <w:t>公开比选文件</w:t>
      </w:r>
      <w:r>
        <w:rPr>
          <w:rFonts w:ascii="Times New Roman" w:hAnsi="Times New Roman" w:eastAsia="方正仿宋_GBK"/>
          <w:color w:val="auto"/>
          <w:kern w:val="0"/>
          <w:sz w:val="32"/>
          <w:szCs w:val="32"/>
        </w:rPr>
        <w:t>，已充分理解其全部内容，决定参加此次比选</w:t>
      </w:r>
      <w:r>
        <w:rPr>
          <w:rFonts w:hint="eastAsia" w:ascii="Times New Roman" w:hAnsi="Times New Roman" w:eastAsia="方正仿宋_GBK"/>
          <w:color w:val="auto"/>
          <w:kern w:val="0"/>
          <w:sz w:val="32"/>
          <w:szCs w:val="32"/>
        </w:rPr>
        <w:t>，报价</w:t>
      </w:r>
      <w:r>
        <w:rPr>
          <w:rFonts w:hint="eastAsia" w:ascii="Times New Roman" w:hAnsi="Times New Roman" w:eastAsia="方正仿宋_GBK"/>
          <w:color w:val="auto"/>
          <w:kern w:val="0"/>
          <w:sz w:val="32"/>
          <w:szCs w:val="32"/>
          <w:u w:val="single"/>
        </w:rPr>
        <w:t>xxx万元</w:t>
      </w:r>
      <w:r>
        <w:rPr>
          <w:rFonts w:hint="eastAsia" w:ascii="Times New Roman" w:hAnsi="Times New Roman" w:eastAsia="方正仿宋_GBK"/>
          <w:color w:val="auto"/>
          <w:kern w:val="0"/>
          <w:sz w:val="32"/>
          <w:szCs w:val="32"/>
        </w:rPr>
        <w:t>（含税）</w:t>
      </w:r>
      <w:r>
        <w:rPr>
          <w:rFonts w:ascii="Times New Roman" w:hAnsi="Times New Roman" w:eastAsia="方正仿宋_GBK"/>
          <w:color w:val="auto"/>
          <w:kern w:val="0"/>
          <w:sz w:val="32"/>
          <w:szCs w:val="32"/>
        </w:rPr>
        <w:t>。</w:t>
      </w:r>
    </w:p>
    <w:p w14:paraId="2439580A">
      <w:pPr>
        <w:widowControl/>
        <w:adjustRightInd w:val="0"/>
        <w:snapToGrid w:val="0"/>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kern w:val="0"/>
          <w:sz w:val="32"/>
          <w:szCs w:val="32"/>
        </w:rPr>
        <w:t>我方就以下内容分别做出承诺：</w:t>
      </w:r>
    </w:p>
    <w:p w14:paraId="46F34961">
      <w:pPr>
        <w:widowControl/>
        <w:adjustRightInd w:val="0"/>
        <w:snapToGrid w:val="0"/>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kern w:val="0"/>
          <w:sz w:val="32"/>
          <w:szCs w:val="32"/>
        </w:rPr>
        <w:t>1.我方已详细审查全部比选文件，已完全理解文件内容，并同意放弃对文件内容有不明或误解的追究权利；</w:t>
      </w:r>
    </w:p>
    <w:p w14:paraId="7E52EE98">
      <w:pPr>
        <w:widowControl/>
        <w:adjustRightInd w:val="0"/>
        <w:snapToGrid w:val="0"/>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kern w:val="0"/>
          <w:sz w:val="32"/>
          <w:szCs w:val="32"/>
        </w:rPr>
        <w:t>2.我方比选响应文件中有关资格的证明文件和承诺全部真实准确，若有违背，我方将承担由此造成的一切后果；</w:t>
      </w:r>
    </w:p>
    <w:p w14:paraId="4E982DB0">
      <w:pPr>
        <w:widowControl/>
        <w:adjustRightInd w:val="0"/>
        <w:snapToGrid w:val="0"/>
        <w:spacing w:line="600" w:lineRule="exact"/>
        <w:ind w:firstLine="640" w:firstLineChars="20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3.如我方中选，我方确保提供的内容及相关服务满足比选文件要求，我方保证忠实地执行双方所签的经济合同，承担合同规定的责任和义务，我方接受项目的相关管理要求。</w:t>
      </w:r>
    </w:p>
    <w:p w14:paraId="3F1D8524">
      <w:pPr>
        <w:widowControl/>
        <w:adjustRightInd w:val="0"/>
        <w:snapToGrid w:val="0"/>
        <w:spacing w:line="600" w:lineRule="exact"/>
        <w:rPr>
          <w:rFonts w:ascii="Times New Roman" w:hAnsi="Times New Roman" w:eastAsia="方正仿宋_GBK"/>
          <w:color w:val="auto"/>
          <w:kern w:val="0"/>
          <w:sz w:val="32"/>
          <w:szCs w:val="32"/>
        </w:rPr>
      </w:pPr>
    </w:p>
    <w:p w14:paraId="6A898580">
      <w:pPr>
        <w:widowControl/>
        <w:adjustRightInd w:val="0"/>
        <w:snapToGrid w:val="0"/>
        <w:spacing w:line="480" w:lineRule="auto"/>
        <w:ind w:firstLine="640" w:firstLineChars="200"/>
        <w:rPr>
          <w:rFonts w:ascii="Times New Roman" w:hAnsi="Times New Roman" w:eastAsia="方正仿宋_GBK"/>
          <w:color w:val="auto"/>
          <w:sz w:val="32"/>
          <w:szCs w:val="32"/>
        </w:rPr>
      </w:pPr>
      <w:r>
        <w:rPr>
          <w:rFonts w:ascii="Times New Roman" w:hAnsi="Times New Roman" w:eastAsia="方正仿宋_GBK"/>
          <w:color w:val="auto"/>
          <w:kern w:val="0"/>
          <w:sz w:val="32"/>
          <w:szCs w:val="32"/>
        </w:rPr>
        <w:t>比选申请人（公章）：</w:t>
      </w:r>
    </w:p>
    <w:p w14:paraId="38D36E05">
      <w:pPr>
        <w:widowControl/>
        <w:adjustRightInd w:val="0"/>
        <w:snapToGrid w:val="0"/>
        <w:spacing w:line="480" w:lineRule="auto"/>
        <w:ind w:firstLine="640" w:firstLineChars="20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法定代表人或授权代表（签字或签章）：</w:t>
      </w:r>
    </w:p>
    <w:p w14:paraId="22308C96">
      <w:pPr>
        <w:spacing w:line="480" w:lineRule="auto"/>
        <w:ind w:firstLine="640" w:firstLineChars="200"/>
        <w:rPr>
          <w:rFonts w:ascii="Times New Roman" w:hAnsi="Times New Roman" w:eastAsia="方正仿宋_GBK"/>
          <w:color w:val="auto"/>
          <w:sz w:val="32"/>
          <w:szCs w:val="32"/>
        </w:rPr>
      </w:pPr>
      <w:r>
        <w:rPr>
          <w:rFonts w:ascii="Times New Roman" w:hAnsi="Times New Roman" w:eastAsia="方正仿宋_GBK"/>
          <w:color w:val="auto"/>
          <w:kern w:val="0"/>
          <w:sz w:val="32"/>
          <w:szCs w:val="32"/>
        </w:rPr>
        <w:t>日期：</w:t>
      </w:r>
    </w:p>
    <w:p w14:paraId="3B8E1702">
      <w:pPr>
        <w:spacing w:line="440" w:lineRule="exact"/>
        <w:outlineLvl w:val="0"/>
        <w:rPr>
          <w:rFonts w:ascii="Times New Roman" w:hAnsi="Times New Roman" w:eastAsia="方正黑体_GBK"/>
          <w:color w:val="auto"/>
          <w:sz w:val="40"/>
          <w:szCs w:val="40"/>
        </w:rPr>
      </w:pPr>
    </w:p>
    <w:p w14:paraId="55156A43">
      <w:pPr>
        <w:spacing w:line="440" w:lineRule="exact"/>
        <w:jc w:val="center"/>
        <w:outlineLvl w:val="0"/>
        <w:rPr>
          <w:rFonts w:ascii="Times New Roman" w:hAnsi="Times New Roman" w:eastAsia="方正黑体_GBK"/>
          <w:color w:val="auto"/>
          <w:sz w:val="40"/>
          <w:szCs w:val="40"/>
        </w:rPr>
      </w:pPr>
    </w:p>
    <w:p w14:paraId="319A7192">
      <w:pPr>
        <w:spacing w:line="440" w:lineRule="exact"/>
        <w:outlineLvl w:val="0"/>
        <w:rPr>
          <w:rFonts w:ascii="Times New Roman" w:hAnsi="Times New Roman" w:eastAsia="方正黑体_GBK"/>
          <w:color w:val="auto"/>
          <w:sz w:val="40"/>
          <w:szCs w:val="40"/>
        </w:rPr>
      </w:pPr>
    </w:p>
    <w:p w14:paraId="0D03B0BB">
      <w:pPr>
        <w:rPr>
          <w:rFonts w:ascii="Times New Roman" w:hAnsi="Times New Roman" w:eastAsia="方正黑体_GBK"/>
          <w:color w:val="auto"/>
          <w:sz w:val="40"/>
          <w:szCs w:val="40"/>
        </w:rPr>
      </w:pPr>
      <w:r>
        <w:rPr>
          <w:rFonts w:ascii="Times New Roman" w:hAnsi="Times New Roman" w:eastAsia="方正黑体_GBK"/>
          <w:color w:val="auto"/>
          <w:sz w:val="40"/>
          <w:szCs w:val="40"/>
        </w:rPr>
        <w:br w:type="page"/>
      </w:r>
    </w:p>
    <w:p w14:paraId="619F9C5F">
      <w:pPr>
        <w:spacing w:line="440" w:lineRule="exact"/>
        <w:jc w:val="center"/>
        <w:outlineLvl w:val="0"/>
        <w:rPr>
          <w:rFonts w:ascii="Times New Roman" w:hAnsi="Times New Roman" w:eastAsia="方正黑体_GBK"/>
          <w:color w:val="auto"/>
          <w:sz w:val="40"/>
          <w:szCs w:val="40"/>
        </w:rPr>
      </w:pPr>
      <w:r>
        <w:rPr>
          <w:rFonts w:ascii="Times New Roman" w:hAnsi="Times New Roman" w:eastAsia="方正黑体_GBK"/>
          <w:color w:val="auto"/>
          <w:sz w:val="40"/>
          <w:szCs w:val="40"/>
        </w:rPr>
        <w:t>法定代表人身份证明</w:t>
      </w:r>
    </w:p>
    <w:p w14:paraId="433EC952">
      <w:pPr>
        <w:spacing w:line="440" w:lineRule="exact"/>
        <w:jc w:val="center"/>
        <w:outlineLvl w:val="0"/>
        <w:rPr>
          <w:rFonts w:ascii="Times New Roman" w:hAnsi="Times New Roman" w:eastAsia="方正黑体_GBK"/>
          <w:color w:val="auto"/>
          <w:sz w:val="40"/>
          <w:szCs w:val="40"/>
        </w:rPr>
      </w:pPr>
      <w:r>
        <w:rPr>
          <w:rFonts w:ascii="Times New Roman" w:hAnsi="Times New Roman" w:eastAsia="方正黑体_GBK"/>
          <w:color w:val="auto"/>
          <w:sz w:val="40"/>
          <w:szCs w:val="40"/>
        </w:rPr>
        <w:t>（适用法定代表人直接参与比选）</w:t>
      </w:r>
    </w:p>
    <w:p w14:paraId="5ABE1C57">
      <w:pPr>
        <w:adjustRightInd w:val="0"/>
        <w:snapToGrid w:val="0"/>
        <w:spacing w:line="360" w:lineRule="auto"/>
        <w:jc w:val="left"/>
        <w:rPr>
          <w:rFonts w:ascii="Times New Roman" w:hAnsi="Times New Roman" w:eastAsia="方正仿宋_GBK"/>
          <w:color w:val="auto"/>
          <w:sz w:val="32"/>
          <w:szCs w:val="32"/>
        </w:rPr>
      </w:pPr>
    </w:p>
    <w:p w14:paraId="4A520F5F">
      <w:pPr>
        <w:adjustRightInd w:val="0"/>
        <w:snapToGrid w:val="0"/>
        <w:jc w:val="left"/>
        <w:rPr>
          <w:rFonts w:ascii="Times New Roman" w:hAnsi="Times New Roman" w:eastAsia="方正仿宋_GBK"/>
          <w:color w:val="auto"/>
          <w:sz w:val="32"/>
          <w:szCs w:val="32"/>
        </w:rPr>
      </w:pPr>
      <w:r>
        <w:rPr>
          <w:rFonts w:ascii="Times New Roman" w:hAnsi="Times New Roman" w:eastAsia="方正仿宋_GBK"/>
          <w:color w:val="auto"/>
          <w:sz w:val="32"/>
          <w:szCs w:val="32"/>
        </w:rPr>
        <w:t>中垦牧乳业（集团）股份有限公司：</w:t>
      </w:r>
    </w:p>
    <w:p w14:paraId="49247A37">
      <w:pPr>
        <w:ind w:firstLine="640" w:firstLineChars="200"/>
        <w:rPr>
          <w:rFonts w:ascii="Times New Roman" w:hAnsi="Times New Roman"/>
          <w:color w:val="auto"/>
          <w:kern w:val="0"/>
          <w:sz w:val="24"/>
          <w:szCs w:val="24"/>
        </w:rPr>
      </w:pPr>
      <w:r>
        <w:rPr>
          <w:rFonts w:ascii="Times New Roman" w:hAnsi="Times New Roman" w:eastAsia="方正仿宋_GBK"/>
          <w:color w:val="auto"/>
          <w:sz w:val="32"/>
          <w:szCs w:val="32"/>
          <w:u w:val="single"/>
        </w:rPr>
        <w:t>XXX</w:t>
      </w:r>
      <w:r>
        <w:rPr>
          <w:rFonts w:ascii="Times New Roman" w:hAnsi="Times New Roman" w:eastAsia="方正仿宋_GBK"/>
          <w:color w:val="auto"/>
          <w:sz w:val="32"/>
          <w:szCs w:val="32"/>
          <w:u w:val="single"/>
        </w:rPr>
        <w:tab/>
      </w:r>
      <w:r>
        <w:rPr>
          <w:rFonts w:ascii="Times New Roman" w:hAnsi="Times New Roman" w:eastAsia="方正仿宋_GBK"/>
          <w:color w:val="auto"/>
          <w:sz w:val="32"/>
          <w:szCs w:val="32"/>
        </w:rPr>
        <w:t>（法定代表人姓名）是</w:t>
      </w:r>
      <w:r>
        <w:rPr>
          <w:rFonts w:ascii="Times New Roman" w:hAnsi="Times New Roman" w:eastAsia="方正仿宋_GBK"/>
          <w:color w:val="auto"/>
          <w:sz w:val="32"/>
          <w:szCs w:val="32"/>
          <w:u w:val="single"/>
        </w:rPr>
        <w:tab/>
      </w:r>
      <w:r>
        <w:rPr>
          <w:rFonts w:ascii="Times New Roman" w:hAnsi="Times New Roman" w:eastAsia="方正仿宋_GBK"/>
          <w:color w:val="auto"/>
          <w:sz w:val="32"/>
          <w:szCs w:val="32"/>
          <w:u w:val="single"/>
        </w:rPr>
        <w:tab/>
      </w:r>
      <w:r>
        <w:rPr>
          <w:rFonts w:ascii="Times New Roman" w:hAnsi="Times New Roman" w:eastAsia="方正仿宋_GBK"/>
          <w:color w:val="auto"/>
          <w:sz w:val="32"/>
          <w:szCs w:val="32"/>
          <w:u w:val="single"/>
        </w:rPr>
        <w:tab/>
      </w:r>
      <w:r>
        <w:rPr>
          <w:rFonts w:ascii="Times New Roman" w:hAnsi="Times New Roman" w:eastAsia="方正仿宋_GBK"/>
          <w:color w:val="auto"/>
          <w:sz w:val="32"/>
          <w:szCs w:val="32"/>
          <w:u w:val="single"/>
        </w:rPr>
        <w:tab/>
      </w:r>
      <w:r>
        <w:rPr>
          <w:rFonts w:ascii="Times New Roman" w:hAnsi="Times New Roman" w:eastAsia="方正仿宋_GBK"/>
          <w:color w:val="auto"/>
          <w:sz w:val="32"/>
          <w:szCs w:val="32"/>
          <w:u w:val="single"/>
        </w:rPr>
        <w:tab/>
      </w:r>
      <w:r>
        <w:rPr>
          <w:rFonts w:ascii="Times New Roman" w:hAnsi="Times New Roman" w:eastAsia="方正仿宋_GBK"/>
          <w:color w:val="auto"/>
          <w:sz w:val="32"/>
          <w:szCs w:val="32"/>
          <w:u w:val="single"/>
        </w:rPr>
        <w:tab/>
      </w:r>
      <w:r>
        <w:rPr>
          <w:rFonts w:ascii="Times New Roman" w:hAnsi="Times New Roman" w:eastAsia="方正仿宋_GBK"/>
          <w:color w:val="auto"/>
          <w:sz w:val="32"/>
          <w:szCs w:val="32"/>
          <w:u w:val="single"/>
        </w:rPr>
        <w:tab/>
      </w:r>
      <w:r>
        <w:rPr>
          <w:rFonts w:ascii="Times New Roman" w:hAnsi="Times New Roman" w:eastAsia="方正仿宋_GBK"/>
          <w:color w:val="auto"/>
          <w:sz w:val="32"/>
          <w:szCs w:val="32"/>
          <w:u w:val="single"/>
        </w:rPr>
        <w:tab/>
      </w:r>
      <w:r>
        <w:rPr>
          <w:rFonts w:ascii="Times New Roman" w:hAnsi="Times New Roman" w:eastAsia="方正仿宋_GBK"/>
          <w:color w:val="auto"/>
          <w:sz w:val="32"/>
          <w:szCs w:val="32"/>
          <w:u w:val="single"/>
        </w:rPr>
        <w:tab/>
      </w:r>
      <w:r>
        <w:rPr>
          <w:rFonts w:ascii="Times New Roman" w:hAnsi="Times New Roman" w:eastAsia="方正仿宋_GBK"/>
          <w:color w:val="auto"/>
          <w:sz w:val="32"/>
          <w:szCs w:val="32"/>
          <w:u w:val="single"/>
        </w:rPr>
        <w:tab/>
      </w:r>
      <w:r>
        <w:rPr>
          <w:rFonts w:ascii="Times New Roman" w:hAnsi="Times New Roman" w:eastAsia="方正仿宋_GBK"/>
          <w:color w:val="auto"/>
          <w:sz w:val="32"/>
          <w:szCs w:val="32"/>
        </w:rPr>
        <w:t>（比选申请人名称）的法定代表人，为我公司参与“</w:t>
      </w:r>
      <w:r>
        <w:rPr>
          <w:rFonts w:hint="eastAsia" w:ascii="Times New Roman" w:hAnsi="Times New Roman" w:eastAsia="方正仿宋_GBK"/>
          <w:b/>
          <w:bCs/>
          <w:color w:val="auto"/>
          <w:kern w:val="0"/>
          <w:sz w:val="32"/>
          <w:szCs w:val="32"/>
          <w:u w:val="single"/>
        </w:rPr>
        <w:t>人力资源管理咨询服务</w:t>
      </w:r>
      <w:r>
        <w:rPr>
          <w:rFonts w:ascii="Times New Roman" w:hAnsi="Times New Roman" w:eastAsia="方正仿宋_GBK"/>
          <w:color w:val="auto"/>
          <w:sz w:val="32"/>
          <w:szCs w:val="32"/>
        </w:rPr>
        <w:t>”项目比选活动的合法代表，以我方名义全权处理该项目有关比选、签订合同以及执行合同等一切事宜，特此声明。</w:t>
      </w:r>
    </w:p>
    <w:tbl>
      <w:tblPr>
        <w:tblStyle w:val="16"/>
        <w:tblpPr w:leftFromText="180" w:rightFromText="180" w:vertAnchor="text" w:horzAnchor="page" w:tblpX="1694" w:tblpY="31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14:paraId="67CC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8" w:hRule="exact"/>
        </w:trPr>
        <w:tc>
          <w:tcPr>
            <w:tcW w:w="4470" w:type="dxa"/>
            <w:tcBorders>
              <w:bottom w:val="single" w:color="auto" w:sz="4" w:space="0"/>
              <w:right w:val="dashed" w:color="auto" w:sz="4" w:space="0"/>
            </w:tcBorders>
          </w:tcPr>
          <w:p w14:paraId="17716D7E">
            <w:pPr>
              <w:spacing w:line="360" w:lineRule="auto"/>
              <w:ind w:firstLine="480" w:firstLineChars="200"/>
              <w:rPr>
                <w:rFonts w:ascii="Times New Roman" w:hAnsi="Times New Roman"/>
                <w:color w:val="auto"/>
                <w:sz w:val="24"/>
              </w:rPr>
            </w:pPr>
          </w:p>
          <w:p w14:paraId="7582489F">
            <w:pPr>
              <w:spacing w:line="360" w:lineRule="auto"/>
              <w:ind w:firstLine="480" w:firstLineChars="200"/>
              <w:rPr>
                <w:rFonts w:ascii="Times New Roman" w:hAnsi="Times New Roman"/>
                <w:color w:val="auto"/>
                <w:sz w:val="24"/>
              </w:rPr>
            </w:pPr>
          </w:p>
          <w:p w14:paraId="2228F167">
            <w:pPr>
              <w:spacing w:line="360" w:lineRule="auto"/>
              <w:ind w:firstLine="1080" w:firstLineChars="450"/>
              <w:rPr>
                <w:rFonts w:ascii="Times New Roman" w:hAnsi="Times New Roman"/>
                <w:color w:val="auto"/>
                <w:sz w:val="24"/>
              </w:rPr>
            </w:pPr>
            <w:r>
              <w:rPr>
                <w:rFonts w:ascii="Times New Roman" w:hAnsi="Times New Roman"/>
                <w:color w:val="auto"/>
                <w:sz w:val="24"/>
              </w:rPr>
              <w:t>法定代表人身份证扫描件</w:t>
            </w:r>
          </w:p>
          <w:p w14:paraId="17C1B6CA">
            <w:pPr>
              <w:spacing w:line="360" w:lineRule="auto"/>
              <w:ind w:firstLine="1800" w:firstLineChars="750"/>
              <w:rPr>
                <w:rFonts w:ascii="Times New Roman" w:hAnsi="Times New Roman"/>
                <w:color w:val="auto"/>
                <w:sz w:val="24"/>
              </w:rPr>
            </w:pPr>
            <w:r>
              <w:rPr>
                <w:rFonts w:ascii="Times New Roman" w:hAnsi="Times New Roman"/>
                <w:color w:val="auto"/>
                <w:sz w:val="24"/>
              </w:rPr>
              <w:t>（正面）</w:t>
            </w:r>
          </w:p>
          <w:p w14:paraId="7D8E29F6">
            <w:pPr>
              <w:spacing w:line="360" w:lineRule="auto"/>
              <w:ind w:firstLine="480" w:firstLineChars="200"/>
              <w:rPr>
                <w:rFonts w:ascii="Times New Roman" w:hAnsi="Times New Roman"/>
                <w:color w:val="auto"/>
                <w:sz w:val="24"/>
              </w:rPr>
            </w:pPr>
          </w:p>
          <w:p w14:paraId="51ECC69D">
            <w:pPr>
              <w:spacing w:line="360" w:lineRule="auto"/>
              <w:ind w:firstLine="480" w:firstLineChars="200"/>
              <w:rPr>
                <w:rFonts w:ascii="Times New Roman" w:hAnsi="Times New Roman"/>
                <w:color w:val="auto"/>
                <w:sz w:val="24"/>
              </w:rPr>
            </w:pPr>
          </w:p>
          <w:p w14:paraId="038C65CE">
            <w:pPr>
              <w:spacing w:line="360" w:lineRule="auto"/>
              <w:ind w:firstLine="480" w:firstLineChars="200"/>
              <w:rPr>
                <w:rFonts w:ascii="Times New Roman" w:hAnsi="Times New Roman"/>
                <w:color w:val="auto"/>
                <w:sz w:val="24"/>
              </w:rPr>
            </w:pPr>
          </w:p>
        </w:tc>
        <w:tc>
          <w:tcPr>
            <w:tcW w:w="4470" w:type="dxa"/>
            <w:tcBorders>
              <w:left w:val="dashed" w:color="auto" w:sz="4" w:space="0"/>
              <w:bottom w:val="single" w:color="auto" w:sz="4" w:space="0"/>
            </w:tcBorders>
          </w:tcPr>
          <w:p w14:paraId="3C2A5179">
            <w:pPr>
              <w:widowControl/>
              <w:jc w:val="left"/>
              <w:rPr>
                <w:rFonts w:ascii="Times New Roman" w:hAnsi="Times New Roman"/>
                <w:color w:val="auto"/>
                <w:sz w:val="24"/>
              </w:rPr>
            </w:pPr>
          </w:p>
          <w:p w14:paraId="3E846D4B">
            <w:pPr>
              <w:widowControl/>
              <w:jc w:val="left"/>
              <w:rPr>
                <w:rFonts w:ascii="Times New Roman" w:hAnsi="Times New Roman"/>
                <w:color w:val="auto"/>
                <w:sz w:val="24"/>
              </w:rPr>
            </w:pPr>
          </w:p>
          <w:p w14:paraId="7961A405">
            <w:pPr>
              <w:widowControl/>
              <w:jc w:val="left"/>
              <w:rPr>
                <w:rFonts w:ascii="Times New Roman" w:hAnsi="Times New Roman"/>
                <w:color w:val="auto"/>
                <w:sz w:val="24"/>
              </w:rPr>
            </w:pPr>
          </w:p>
          <w:p w14:paraId="31DE427D">
            <w:pPr>
              <w:spacing w:line="360" w:lineRule="auto"/>
              <w:ind w:firstLine="1080" w:firstLineChars="450"/>
              <w:rPr>
                <w:rFonts w:ascii="Times New Roman" w:hAnsi="Times New Roman"/>
                <w:color w:val="auto"/>
                <w:sz w:val="24"/>
              </w:rPr>
            </w:pPr>
            <w:r>
              <w:rPr>
                <w:rFonts w:ascii="Times New Roman" w:hAnsi="Times New Roman"/>
                <w:color w:val="auto"/>
                <w:sz w:val="24"/>
              </w:rPr>
              <w:t>法定代表人身份证扫描件</w:t>
            </w:r>
          </w:p>
          <w:p w14:paraId="36A973D4">
            <w:pPr>
              <w:spacing w:line="360" w:lineRule="auto"/>
              <w:ind w:firstLine="1800" w:firstLineChars="750"/>
              <w:rPr>
                <w:rFonts w:ascii="Times New Roman" w:hAnsi="Times New Roman"/>
                <w:color w:val="auto"/>
                <w:sz w:val="24"/>
              </w:rPr>
            </w:pPr>
            <w:r>
              <w:rPr>
                <w:rFonts w:ascii="Times New Roman" w:hAnsi="Times New Roman"/>
                <w:color w:val="auto"/>
                <w:sz w:val="24"/>
              </w:rPr>
              <w:t>（背面）</w:t>
            </w:r>
          </w:p>
          <w:p w14:paraId="1DCD4B42">
            <w:pPr>
              <w:spacing w:line="360" w:lineRule="auto"/>
              <w:rPr>
                <w:rFonts w:ascii="Times New Roman" w:hAnsi="Times New Roman"/>
                <w:color w:val="auto"/>
                <w:sz w:val="24"/>
              </w:rPr>
            </w:pPr>
          </w:p>
        </w:tc>
      </w:tr>
    </w:tbl>
    <w:p w14:paraId="3A0C5DA3">
      <w:pPr>
        <w:spacing w:line="360" w:lineRule="auto"/>
        <w:jc w:val="right"/>
        <w:rPr>
          <w:rFonts w:ascii="Times New Roman" w:hAnsi="Times New Roman"/>
          <w:color w:val="auto"/>
          <w:sz w:val="24"/>
          <w:szCs w:val="24"/>
        </w:rPr>
      </w:pPr>
    </w:p>
    <w:p w14:paraId="077118E6">
      <w:pPr>
        <w:spacing w:line="360" w:lineRule="auto"/>
        <w:rPr>
          <w:rFonts w:ascii="Times New Roman" w:hAnsi="Times New Roman"/>
          <w:color w:val="auto"/>
          <w:sz w:val="24"/>
          <w:szCs w:val="24"/>
        </w:rPr>
      </w:pPr>
    </w:p>
    <w:p w14:paraId="18D4EB80">
      <w:pPr>
        <w:widowControl/>
        <w:adjustRightInd w:val="0"/>
        <w:snapToGrid w:val="0"/>
        <w:spacing w:line="480" w:lineRule="auto"/>
        <w:ind w:firstLine="640" w:firstLineChars="200"/>
        <w:rPr>
          <w:rFonts w:ascii="Times New Roman" w:hAnsi="Times New Roman" w:eastAsia="方正仿宋_GBK"/>
          <w:color w:val="auto"/>
          <w:sz w:val="32"/>
          <w:szCs w:val="32"/>
        </w:rPr>
      </w:pPr>
      <w:r>
        <w:rPr>
          <w:rFonts w:ascii="Times New Roman" w:hAnsi="Times New Roman" w:eastAsia="方正仿宋_GBK"/>
          <w:color w:val="auto"/>
          <w:kern w:val="0"/>
          <w:sz w:val="32"/>
          <w:szCs w:val="32"/>
        </w:rPr>
        <w:t>比选申请人（公章）：</w:t>
      </w:r>
    </w:p>
    <w:p w14:paraId="3B5B4CF7">
      <w:pPr>
        <w:widowControl/>
        <w:adjustRightInd w:val="0"/>
        <w:snapToGrid w:val="0"/>
        <w:spacing w:line="480" w:lineRule="auto"/>
        <w:ind w:firstLine="640" w:firstLineChars="20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法定代表人（签字或签章）：</w:t>
      </w:r>
    </w:p>
    <w:p w14:paraId="2CCB734E">
      <w:pPr>
        <w:widowControl/>
        <w:adjustRightInd w:val="0"/>
        <w:snapToGrid w:val="0"/>
        <w:spacing w:line="480" w:lineRule="auto"/>
        <w:ind w:firstLine="640" w:firstLineChars="200"/>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t>日期：</w:t>
      </w:r>
    </w:p>
    <w:p w14:paraId="38A473CD">
      <w:pPr>
        <w:rPr>
          <w:rFonts w:ascii="Times New Roman" w:hAnsi="Times New Roman" w:eastAsia="方正仿宋_GBK"/>
          <w:color w:val="auto"/>
          <w:kern w:val="0"/>
          <w:sz w:val="32"/>
          <w:szCs w:val="32"/>
        </w:rPr>
      </w:pPr>
      <w:r>
        <w:rPr>
          <w:rFonts w:ascii="Times New Roman" w:hAnsi="Times New Roman" w:eastAsia="方正仿宋_GBK"/>
          <w:color w:val="auto"/>
          <w:kern w:val="0"/>
          <w:sz w:val="32"/>
          <w:szCs w:val="32"/>
        </w:rPr>
        <w:br w:type="page"/>
      </w:r>
    </w:p>
    <w:p w14:paraId="1F78F0EE">
      <w:pPr>
        <w:pStyle w:val="2"/>
        <w:spacing w:before="0" w:after="0" w:line="240" w:lineRule="auto"/>
        <w:jc w:val="center"/>
        <w:rPr>
          <w:rFonts w:ascii="Times New Roman" w:hAnsi="Times New Roman" w:eastAsia="方正黑体_GBK"/>
          <w:b w:val="0"/>
          <w:bCs w:val="0"/>
          <w:color w:val="auto"/>
          <w:sz w:val="40"/>
          <w:szCs w:val="40"/>
        </w:rPr>
      </w:pPr>
      <w:r>
        <w:rPr>
          <w:rFonts w:ascii="Times New Roman" w:hAnsi="Times New Roman" w:eastAsia="方正黑体_GBK"/>
          <w:b w:val="0"/>
          <w:bCs w:val="0"/>
          <w:color w:val="auto"/>
          <w:sz w:val="40"/>
          <w:szCs w:val="40"/>
        </w:rPr>
        <w:t>授权代表身份证明</w:t>
      </w:r>
    </w:p>
    <w:p w14:paraId="7DBF8BD6">
      <w:pPr>
        <w:pStyle w:val="2"/>
        <w:spacing w:before="0" w:after="0" w:line="240" w:lineRule="auto"/>
        <w:jc w:val="center"/>
        <w:rPr>
          <w:rFonts w:ascii="Times New Roman" w:hAnsi="Times New Roman" w:eastAsia="方正黑体_GBK"/>
          <w:color w:val="auto"/>
        </w:rPr>
      </w:pPr>
      <w:r>
        <w:rPr>
          <w:rFonts w:ascii="Times New Roman" w:hAnsi="Times New Roman" w:eastAsia="方正黑体_GBK"/>
          <w:b w:val="0"/>
          <w:bCs w:val="0"/>
          <w:color w:val="auto"/>
          <w:sz w:val="40"/>
          <w:szCs w:val="40"/>
        </w:rPr>
        <w:t>（适用授权代表直接参与比选）</w:t>
      </w:r>
    </w:p>
    <w:p w14:paraId="3864857B">
      <w:pPr>
        <w:jc w:val="center"/>
        <w:rPr>
          <w:rFonts w:ascii="Times New Roman" w:hAnsi="Times New Roman"/>
          <w:color w:val="auto"/>
        </w:rPr>
      </w:pPr>
    </w:p>
    <w:p w14:paraId="03619987">
      <w:pPr>
        <w:rPr>
          <w:rFonts w:ascii="Times New Roman" w:hAnsi="Times New Roman" w:eastAsia="方正仿宋_GBK"/>
          <w:color w:val="auto"/>
          <w:sz w:val="32"/>
          <w:szCs w:val="32"/>
        </w:rPr>
      </w:pPr>
      <w:r>
        <w:rPr>
          <w:rFonts w:ascii="Times New Roman" w:hAnsi="Times New Roman" w:eastAsia="方正仿宋_GBK"/>
          <w:color w:val="auto"/>
          <w:sz w:val="32"/>
          <w:szCs w:val="32"/>
        </w:rPr>
        <w:t>中垦牧乳业（集团）股份有限公司：</w:t>
      </w:r>
    </w:p>
    <w:p w14:paraId="524B7B5A">
      <w:pPr>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本人</w:t>
      </w:r>
      <w:r>
        <w:rPr>
          <w:rFonts w:ascii="Times New Roman" w:hAnsi="Times New Roman" w:eastAsia="方正仿宋_GBK"/>
          <w:color w:val="auto"/>
          <w:sz w:val="32"/>
          <w:szCs w:val="32"/>
          <w:u w:val="single"/>
        </w:rPr>
        <w:t>XXX</w:t>
      </w:r>
      <w:r>
        <w:rPr>
          <w:rFonts w:ascii="Times New Roman" w:hAnsi="Times New Roman" w:eastAsia="方正仿宋_GBK"/>
          <w:color w:val="auto"/>
          <w:sz w:val="32"/>
          <w:szCs w:val="32"/>
        </w:rPr>
        <w:t>是（比选申请人名称）法定代表人，现授权</w:t>
      </w:r>
      <w:r>
        <w:rPr>
          <w:rFonts w:ascii="Times New Roman" w:hAnsi="Times New Roman" w:eastAsia="方正仿宋_GBK"/>
          <w:color w:val="auto"/>
          <w:sz w:val="32"/>
          <w:szCs w:val="32"/>
          <w:u w:val="single"/>
        </w:rPr>
        <w:t>XXX</w:t>
      </w:r>
      <w:r>
        <w:rPr>
          <w:rFonts w:ascii="Times New Roman" w:hAnsi="Times New Roman" w:eastAsia="方正仿宋_GBK"/>
          <w:color w:val="auto"/>
          <w:sz w:val="32"/>
          <w:szCs w:val="32"/>
        </w:rPr>
        <w:t>（被授权人姓名）为我公司参与“</w:t>
      </w:r>
      <w:r>
        <w:rPr>
          <w:rFonts w:hint="eastAsia" w:ascii="Times New Roman" w:hAnsi="Times New Roman" w:eastAsia="方正仿宋_GBK"/>
          <w:b/>
          <w:bCs/>
          <w:color w:val="auto"/>
          <w:kern w:val="0"/>
          <w:sz w:val="32"/>
          <w:szCs w:val="32"/>
          <w:u w:val="single"/>
        </w:rPr>
        <w:t>人力资源管理咨询服务</w:t>
      </w:r>
      <w:r>
        <w:rPr>
          <w:rFonts w:ascii="Times New Roman" w:hAnsi="Times New Roman" w:eastAsia="方正仿宋_GBK"/>
          <w:color w:val="auto"/>
          <w:sz w:val="32"/>
          <w:szCs w:val="32"/>
        </w:rPr>
        <w:t>”项目比选活动的合法代表，以我方名义全权处理该项目有关比选、签订合同以及执行合同等一切事宜，特此声明。</w:t>
      </w:r>
    </w:p>
    <w:tbl>
      <w:tblPr>
        <w:tblStyle w:val="16"/>
        <w:tblpPr w:leftFromText="180" w:rightFromText="180" w:vertAnchor="text" w:horzAnchor="page" w:tblpX="1694" w:tblpY="317"/>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14:paraId="488D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8" w:hRule="exact"/>
        </w:trPr>
        <w:tc>
          <w:tcPr>
            <w:tcW w:w="4470" w:type="dxa"/>
            <w:tcBorders>
              <w:bottom w:val="dashed" w:color="auto" w:sz="4" w:space="0"/>
              <w:right w:val="dashed" w:color="auto" w:sz="4" w:space="0"/>
            </w:tcBorders>
          </w:tcPr>
          <w:p w14:paraId="34C80516">
            <w:pPr>
              <w:spacing w:line="360" w:lineRule="auto"/>
              <w:ind w:firstLine="480" w:firstLineChars="200"/>
              <w:rPr>
                <w:rFonts w:ascii="Times New Roman" w:hAnsi="Times New Roman"/>
                <w:color w:val="auto"/>
                <w:sz w:val="24"/>
              </w:rPr>
            </w:pPr>
          </w:p>
          <w:p w14:paraId="7877EB37">
            <w:pPr>
              <w:spacing w:line="360" w:lineRule="auto"/>
              <w:ind w:firstLine="480" w:firstLineChars="200"/>
              <w:rPr>
                <w:rFonts w:ascii="Times New Roman" w:hAnsi="Times New Roman"/>
                <w:color w:val="auto"/>
                <w:sz w:val="24"/>
              </w:rPr>
            </w:pPr>
          </w:p>
          <w:p w14:paraId="2B878F19">
            <w:pPr>
              <w:spacing w:line="360" w:lineRule="auto"/>
              <w:ind w:firstLine="1080" w:firstLineChars="450"/>
              <w:rPr>
                <w:rFonts w:ascii="Times New Roman" w:hAnsi="Times New Roman"/>
                <w:color w:val="auto"/>
                <w:sz w:val="24"/>
              </w:rPr>
            </w:pPr>
            <w:r>
              <w:rPr>
                <w:rFonts w:ascii="Times New Roman" w:hAnsi="Times New Roman"/>
                <w:color w:val="auto"/>
                <w:sz w:val="24"/>
              </w:rPr>
              <w:t>法定代表人身份证扫描件</w:t>
            </w:r>
          </w:p>
          <w:p w14:paraId="0A897E23">
            <w:pPr>
              <w:spacing w:line="360" w:lineRule="auto"/>
              <w:ind w:firstLine="1800" w:firstLineChars="750"/>
              <w:rPr>
                <w:rFonts w:ascii="Times New Roman" w:hAnsi="Times New Roman"/>
                <w:color w:val="auto"/>
                <w:sz w:val="24"/>
              </w:rPr>
            </w:pPr>
            <w:r>
              <w:rPr>
                <w:rFonts w:ascii="Times New Roman" w:hAnsi="Times New Roman"/>
                <w:color w:val="auto"/>
                <w:sz w:val="24"/>
              </w:rPr>
              <w:t>（正面）</w:t>
            </w:r>
          </w:p>
          <w:p w14:paraId="57B8C633">
            <w:pPr>
              <w:spacing w:line="360" w:lineRule="auto"/>
              <w:ind w:firstLine="480" w:firstLineChars="200"/>
              <w:rPr>
                <w:rFonts w:ascii="Times New Roman" w:hAnsi="Times New Roman"/>
                <w:color w:val="auto"/>
                <w:sz w:val="24"/>
              </w:rPr>
            </w:pPr>
          </w:p>
          <w:p w14:paraId="66988949">
            <w:pPr>
              <w:spacing w:line="360" w:lineRule="auto"/>
              <w:ind w:firstLine="480" w:firstLineChars="200"/>
              <w:rPr>
                <w:rFonts w:ascii="Times New Roman" w:hAnsi="Times New Roman"/>
                <w:color w:val="auto"/>
                <w:sz w:val="24"/>
              </w:rPr>
            </w:pPr>
          </w:p>
          <w:p w14:paraId="04D7B1E8">
            <w:pPr>
              <w:spacing w:line="360" w:lineRule="auto"/>
              <w:ind w:firstLine="480" w:firstLineChars="200"/>
              <w:rPr>
                <w:rFonts w:ascii="Times New Roman" w:hAnsi="Times New Roman"/>
                <w:color w:val="auto"/>
                <w:sz w:val="24"/>
              </w:rPr>
            </w:pPr>
          </w:p>
        </w:tc>
        <w:tc>
          <w:tcPr>
            <w:tcW w:w="4470" w:type="dxa"/>
            <w:tcBorders>
              <w:left w:val="dashed" w:color="auto" w:sz="4" w:space="0"/>
              <w:bottom w:val="dashed" w:color="auto" w:sz="4" w:space="0"/>
            </w:tcBorders>
          </w:tcPr>
          <w:p w14:paraId="61D0B279">
            <w:pPr>
              <w:widowControl/>
              <w:jc w:val="left"/>
              <w:rPr>
                <w:rFonts w:ascii="Times New Roman" w:hAnsi="Times New Roman"/>
                <w:color w:val="auto"/>
                <w:sz w:val="24"/>
              </w:rPr>
            </w:pPr>
          </w:p>
          <w:p w14:paraId="1E5BB7B5">
            <w:pPr>
              <w:widowControl/>
              <w:jc w:val="left"/>
              <w:rPr>
                <w:rFonts w:ascii="Times New Roman" w:hAnsi="Times New Roman"/>
                <w:color w:val="auto"/>
                <w:sz w:val="24"/>
              </w:rPr>
            </w:pPr>
          </w:p>
          <w:p w14:paraId="3FA355DF">
            <w:pPr>
              <w:widowControl/>
              <w:jc w:val="left"/>
              <w:rPr>
                <w:rFonts w:ascii="Times New Roman" w:hAnsi="Times New Roman"/>
                <w:color w:val="auto"/>
                <w:sz w:val="24"/>
              </w:rPr>
            </w:pPr>
          </w:p>
          <w:p w14:paraId="782231E9">
            <w:pPr>
              <w:spacing w:line="360" w:lineRule="auto"/>
              <w:ind w:firstLine="1080" w:firstLineChars="450"/>
              <w:rPr>
                <w:rFonts w:ascii="Times New Roman" w:hAnsi="Times New Roman"/>
                <w:color w:val="auto"/>
                <w:sz w:val="24"/>
              </w:rPr>
            </w:pPr>
            <w:r>
              <w:rPr>
                <w:rFonts w:ascii="Times New Roman" w:hAnsi="Times New Roman"/>
                <w:color w:val="auto"/>
                <w:sz w:val="24"/>
              </w:rPr>
              <w:t>授权代表身份证扫描件</w:t>
            </w:r>
          </w:p>
          <w:p w14:paraId="52E1B90B">
            <w:pPr>
              <w:spacing w:line="360" w:lineRule="auto"/>
              <w:ind w:firstLine="1800" w:firstLineChars="750"/>
              <w:rPr>
                <w:rFonts w:ascii="Times New Roman" w:hAnsi="Times New Roman"/>
                <w:color w:val="auto"/>
                <w:sz w:val="24"/>
              </w:rPr>
            </w:pPr>
            <w:r>
              <w:rPr>
                <w:rFonts w:ascii="Times New Roman" w:hAnsi="Times New Roman"/>
                <w:color w:val="auto"/>
                <w:sz w:val="24"/>
              </w:rPr>
              <w:t>（正面）</w:t>
            </w:r>
          </w:p>
          <w:p w14:paraId="3884CF83">
            <w:pPr>
              <w:widowControl/>
              <w:jc w:val="left"/>
              <w:rPr>
                <w:rFonts w:ascii="Times New Roman" w:hAnsi="Times New Roman"/>
                <w:color w:val="auto"/>
                <w:sz w:val="24"/>
              </w:rPr>
            </w:pPr>
          </w:p>
          <w:p w14:paraId="5A19995F">
            <w:pPr>
              <w:widowControl/>
              <w:jc w:val="left"/>
              <w:rPr>
                <w:rFonts w:ascii="Times New Roman" w:hAnsi="Times New Roman"/>
                <w:color w:val="auto"/>
                <w:sz w:val="24"/>
              </w:rPr>
            </w:pPr>
          </w:p>
          <w:p w14:paraId="231DC7FA">
            <w:pPr>
              <w:spacing w:line="360" w:lineRule="auto"/>
              <w:rPr>
                <w:rFonts w:ascii="Times New Roman" w:hAnsi="Times New Roman"/>
                <w:color w:val="auto"/>
                <w:sz w:val="24"/>
              </w:rPr>
            </w:pPr>
          </w:p>
        </w:tc>
      </w:tr>
      <w:tr w14:paraId="506A9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3" w:hRule="exact"/>
        </w:trPr>
        <w:tc>
          <w:tcPr>
            <w:tcW w:w="4470" w:type="dxa"/>
            <w:tcBorders>
              <w:top w:val="dashed" w:color="auto" w:sz="4" w:space="0"/>
              <w:right w:val="dashed" w:color="auto" w:sz="4" w:space="0"/>
            </w:tcBorders>
          </w:tcPr>
          <w:p w14:paraId="76D98AC5">
            <w:pPr>
              <w:spacing w:line="360" w:lineRule="auto"/>
              <w:ind w:firstLine="480" w:firstLineChars="200"/>
              <w:rPr>
                <w:rFonts w:ascii="Times New Roman" w:hAnsi="Times New Roman"/>
                <w:color w:val="auto"/>
                <w:sz w:val="24"/>
              </w:rPr>
            </w:pPr>
          </w:p>
          <w:p w14:paraId="12AD91D1">
            <w:pPr>
              <w:spacing w:line="360" w:lineRule="auto"/>
              <w:ind w:firstLine="480" w:firstLineChars="200"/>
              <w:rPr>
                <w:rFonts w:ascii="Times New Roman" w:hAnsi="Times New Roman"/>
                <w:color w:val="auto"/>
                <w:sz w:val="24"/>
              </w:rPr>
            </w:pPr>
          </w:p>
          <w:p w14:paraId="27BFC848">
            <w:pPr>
              <w:spacing w:line="360" w:lineRule="auto"/>
              <w:ind w:firstLine="1080" w:firstLineChars="450"/>
              <w:rPr>
                <w:rFonts w:ascii="Times New Roman" w:hAnsi="Times New Roman"/>
                <w:color w:val="auto"/>
                <w:sz w:val="24"/>
              </w:rPr>
            </w:pPr>
            <w:r>
              <w:rPr>
                <w:rFonts w:ascii="Times New Roman" w:hAnsi="Times New Roman"/>
                <w:color w:val="auto"/>
                <w:sz w:val="24"/>
              </w:rPr>
              <w:t>法定代表人身份证扫描件</w:t>
            </w:r>
          </w:p>
          <w:p w14:paraId="03734555">
            <w:pPr>
              <w:spacing w:line="360" w:lineRule="auto"/>
              <w:ind w:firstLine="1800" w:firstLineChars="750"/>
              <w:rPr>
                <w:rFonts w:ascii="Times New Roman" w:hAnsi="Times New Roman"/>
                <w:color w:val="auto"/>
                <w:sz w:val="24"/>
              </w:rPr>
            </w:pPr>
            <w:r>
              <w:rPr>
                <w:rFonts w:ascii="Times New Roman" w:hAnsi="Times New Roman"/>
                <w:color w:val="auto"/>
                <w:sz w:val="24"/>
              </w:rPr>
              <w:t>（背面）</w:t>
            </w:r>
          </w:p>
          <w:p w14:paraId="783772D1">
            <w:pPr>
              <w:spacing w:line="360" w:lineRule="auto"/>
              <w:ind w:firstLine="480" w:firstLineChars="200"/>
              <w:rPr>
                <w:rFonts w:ascii="Times New Roman" w:hAnsi="Times New Roman"/>
                <w:color w:val="auto"/>
                <w:sz w:val="24"/>
              </w:rPr>
            </w:pPr>
          </w:p>
          <w:p w14:paraId="023CAAD3">
            <w:pPr>
              <w:spacing w:line="360" w:lineRule="auto"/>
              <w:ind w:firstLine="480" w:firstLineChars="200"/>
              <w:rPr>
                <w:rFonts w:ascii="Times New Roman" w:hAnsi="Times New Roman"/>
                <w:color w:val="auto"/>
                <w:sz w:val="24"/>
              </w:rPr>
            </w:pPr>
          </w:p>
          <w:p w14:paraId="6C720D88">
            <w:pPr>
              <w:spacing w:line="360" w:lineRule="auto"/>
              <w:ind w:firstLine="480" w:firstLineChars="200"/>
              <w:rPr>
                <w:rFonts w:ascii="Times New Roman" w:hAnsi="Times New Roman"/>
                <w:color w:val="auto"/>
                <w:sz w:val="24"/>
              </w:rPr>
            </w:pPr>
          </w:p>
        </w:tc>
        <w:tc>
          <w:tcPr>
            <w:tcW w:w="4470" w:type="dxa"/>
            <w:tcBorders>
              <w:top w:val="dashed" w:color="auto" w:sz="4" w:space="0"/>
              <w:left w:val="dashed" w:color="auto" w:sz="4" w:space="0"/>
            </w:tcBorders>
          </w:tcPr>
          <w:p w14:paraId="6E7E130A">
            <w:pPr>
              <w:widowControl/>
              <w:jc w:val="left"/>
              <w:rPr>
                <w:rFonts w:ascii="Times New Roman" w:hAnsi="Times New Roman"/>
                <w:color w:val="auto"/>
                <w:sz w:val="24"/>
              </w:rPr>
            </w:pPr>
          </w:p>
          <w:p w14:paraId="75AD687B">
            <w:pPr>
              <w:widowControl/>
              <w:jc w:val="left"/>
              <w:rPr>
                <w:rFonts w:ascii="Times New Roman" w:hAnsi="Times New Roman"/>
                <w:color w:val="auto"/>
                <w:sz w:val="24"/>
              </w:rPr>
            </w:pPr>
          </w:p>
          <w:p w14:paraId="188E2EA6">
            <w:pPr>
              <w:widowControl/>
              <w:jc w:val="left"/>
              <w:rPr>
                <w:rFonts w:ascii="Times New Roman" w:hAnsi="Times New Roman"/>
                <w:color w:val="auto"/>
                <w:sz w:val="24"/>
              </w:rPr>
            </w:pPr>
          </w:p>
          <w:p w14:paraId="21A04271">
            <w:pPr>
              <w:spacing w:line="360" w:lineRule="auto"/>
              <w:ind w:firstLine="1080" w:firstLineChars="450"/>
              <w:rPr>
                <w:rFonts w:ascii="Times New Roman" w:hAnsi="Times New Roman"/>
                <w:color w:val="auto"/>
                <w:sz w:val="24"/>
              </w:rPr>
            </w:pPr>
            <w:r>
              <w:rPr>
                <w:rFonts w:ascii="Times New Roman" w:hAnsi="Times New Roman"/>
                <w:color w:val="auto"/>
                <w:sz w:val="24"/>
              </w:rPr>
              <w:t>授权代表身份证扫描件</w:t>
            </w:r>
          </w:p>
          <w:p w14:paraId="1C219C01">
            <w:pPr>
              <w:spacing w:line="360" w:lineRule="auto"/>
              <w:ind w:firstLine="1800" w:firstLineChars="750"/>
              <w:rPr>
                <w:rFonts w:ascii="Times New Roman" w:hAnsi="Times New Roman"/>
                <w:color w:val="auto"/>
                <w:sz w:val="24"/>
              </w:rPr>
            </w:pPr>
            <w:r>
              <w:rPr>
                <w:rFonts w:ascii="Times New Roman" w:hAnsi="Times New Roman"/>
                <w:color w:val="auto"/>
                <w:sz w:val="24"/>
              </w:rPr>
              <w:t>（背面）</w:t>
            </w:r>
          </w:p>
        </w:tc>
      </w:tr>
    </w:tbl>
    <w:p w14:paraId="249438A3">
      <w:pPr>
        <w:spacing w:line="600" w:lineRule="exact"/>
        <w:rPr>
          <w:rFonts w:ascii="Times New Roman" w:hAnsi="Times New Roman" w:eastAsia="方正仿宋_GBK"/>
          <w:color w:val="auto"/>
          <w:sz w:val="32"/>
          <w:szCs w:val="32"/>
        </w:rPr>
      </w:pPr>
      <w:r>
        <w:rPr>
          <w:rFonts w:ascii="Times New Roman" w:hAnsi="Times New Roman" w:eastAsia="方正仿宋_GBK"/>
          <w:color w:val="auto"/>
          <w:sz w:val="32"/>
          <w:szCs w:val="32"/>
        </w:rPr>
        <w:t>法定代表人签字：                授权代表签字：</w:t>
      </w:r>
    </w:p>
    <w:p w14:paraId="654D90D1">
      <w:pPr>
        <w:spacing w:line="600" w:lineRule="exact"/>
        <w:rPr>
          <w:rFonts w:ascii="Times New Roman" w:hAnsi="Times New Roman" w:eastAsia="方正仿宋_GBK"/>
          <w:color w:val="auto"/>
          <w:sz w:val="32"/>
          <w:szCs w:val="32"/>
        </w:rPr>
      </w:pPr>
      <w:r>
        <w:rPr>
          <w:rFonts w:ascii="Times New Roman" w:hAnsi="Times New Roman" w:eastAsia="方正仿宋_GBK"/>
          <w:color w:val="auto"/>
          <w:sz w:val="32"/>
          <w:szCs w:val="32"/>
        </w:rPr>
        <w:t>比选申请人（公章）：               日期：</w:t>
      </w:r>
    </w:p>
    <w:p w14:paraId="3233E55A">
      <w:pPr>
        <w:spacing w:line="600" w:lineRule="exact"/>
        <w:ind w:firstLine="640" w:firstLineChars="200"/>
        <w:rPr>
          <w:rFonts w:ascii="Times New Roman" w:hAnsi="Times New Roman" w:eastAsia="方正仿宋_GBK"/>
          <w:color w:val="auto"/>
          <w:sz w:val="32"/>
          <w:szCs w:val="32"/>
        </w:rPr>
      </w:pPr>
    </w:p>
    <w:sectPr>
      <w:footerReference r:id="rId7" w:type="default"/>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2D2B1">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77C6C">
                          <w:pPr>
                            <w:pStyle w:val="9"/>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F477C6C">
                    <w:pPr>
                      <w:pStyle w:val="9"/>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2C098">
    <w:pPr>
      <w:pStyle w:val="9"/>
      <w:framePr w:wrap="around" w:vAnchor="text" w:hAnchor="margin" w:xAlign="center" w:y="1"/>
      <w:rPr>
        <w:rStyle w:val="19"/>
      </w:rPr>
    </w:pPr>
    <w:r>
      <w:fldChar w:fldCharType="begin"/>
    </w:r>
    <w:r>
      <w:rPr>
        <w:rStyle w:val="19"/>
      </w:rPr>
      <w:instrText xml:space="preserve">PAGE  </w:instrText>
    </w:r>
    <w:r>
      <w:fldChar w:fldCharType="separate"/>
    </w:r>
    <w:r>
      <w:fldChar w:fldCharType="end"/>
    </w:r>
  </w:p>
  <w:p w14:paraId="5FB37AFB">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2FAD1">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F6758">
                          <w:pPr>
                            <w:pStyle w:val="9"/>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FDF6758">
                    <w:pPr>
                      <w:pStyle w:val="9"/>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66AE0">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C38F4">
                          <w:pPr>
                            <w:pStyle w:val="9"/>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F3C38F4">
                    <w:pPr>
                      <w:pStyle w:val="9"/>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7EA5C">
    <w:pPr>
      <w:pStyle w:val="10"/>
      <w:pBdr>
        <w:bottom w:val="none" w:color="auto" w:sz="0" w:space="0"/>
      </w:pBdr>
      <w:tabs>
        <w:tab w:val="right" w:pos="8931"/>
        <w:tab w:val="clear" w:pos="8306"/>
      </w:tabs>
      <w:wordWrap w:val="0"/>
      <w:ind w:right="-46" w:firstLine="89" w:firstLineChars="49"/>
      <w:jc w:val="both"/>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0YzYxYjVlMTg0YmQzYzUwMzBhMDM1ODg0NTY1NTYifQ=="/>
  </w:docVars>
  <w:rsids>
    <w:rsidRoot w:val="00172A27"/>
    <w:rsid w:val="00032A90"/>
    <w:rsid w:val="0007683E"/>
    <w:rsid w:val="000E2C9D"/>
    <w:rsid w:val="00172A27"/>
    <w:rsid w:val="001A7A47"/>
    <w:rsid w:val="003D6656"/>
    <w:rsid w:val="003F7F7A"/>
    <w:rsid w:val="004F73EC"/>
    <w:rsid w:val="00526EB3"/>
    <w:rsid w:val="005A5CD0"/>
    <w:rsid w:val="005C00E1"/>
    <w:rsid w:val="006640C1"/>
    <w:rsid w:val="006A0A44"/>
    <w:rsid w:val="008F4489"/>
    <w:rsid w:val="008F6DB2"/>
    <w:rsid w:val="0096264C"/>
    <w:rsid w:val="009A420B"/>
    <w:rsid w:val="009D003D"/>
    <w:rsid w:val="00A01056"/>
    <w:rsid w:val="00A02EFF"/>
    <w:rsid w:val="00A066B2"/>
    <w:rsid w:val="00C47BD6"/>
    <w:rsid w:val="00C84BFC"/>
    <w:rsid w:val="00D77042"/>
    <w:rsid w:val="00E7470A"/>
    <w:rsid w:val="00E93F3F"/>
    <w:rsid w:val="00F9376B"/>
    <w:rsid w:val="0103271E"/>
    <w:rsid w:val="01175DD5"/>
    <w:rsid w:val="01176EA7"/>
    <w:rsid w:val="011E5032"/>
    <w:rsid w:val="01414569"/>
    <w:rsid w:val="01677DC6"/>
    <w:rsid w:val="01732627"/>
    <w:rsid w:val="019157BB"/>
    <w:rsid w:val="01984D25"/>
    <w:rsid w:val="01993D60"/>
    <w:rsid w:val="01DF0B3D"/>
    <w:rsid w:val="01EF7705"/>
    <w:rsid w:val="01F707D1"/>
    <w:rsid w:val="022E61CB"/>
    <w:rsid w:val="02544FA3"/>
    <w:rsid w:val="028C6D49"/>
    <w:rsid w:val="02A12816"/>
    <w:rsid w:val="02A35DC2"/>
    <w:rsid w:val="02A45048"/>
    <w:rsid w:val="02C22260"/>
    <w:rsid w:val="02C22CEB"/>
    <w:rsid w:val="02D37515"/>
    <w:rsid w:val="02D85963"/>
    <w:rsid w:val="02E37364"/>
    <w:rsid w:val="03066B40"/>
    <w:rsid w:val="031D091F"/>
    <w:rsid w:val="032561E4"/>
    <w:rsid w:val="033820A0"/>
    <w:rsid w:val="0362787C"/>
    <w:rsid w:val="036E1E49"/>
    <w:rsid w:val="03A04E4B"/>
    <w:rsid w:val="03BF140B"/>
    <w:rsid w:val="03C2547A"/>
    <w:rsid w:val="03D420C6"/>
    <w:rsid w:val="03EA50DC"/>
    <w:rsid w:val="03F34BDA"/>
    <w:rsid w:val="04045A90"/>
    <w:rsid w:val="04404CE2"/>
    <w:rsid w:val="04610DB7"/>
    <w:rsid w:val="046D0479"/>
    <w:rsid w:val="047A1C27"/>
    <w:rsid w:val="047D45E7"/>
    <w:rsid w:val="048E2574"/>
    <w:rsid w:val="04A60A5E"/>
    <w:rsid w:val="04AC437C"/>
    <w:rsid w:val="04F04CA5"/>
    <w:rsid w:val="0558617B"/>
    <w:rsid w:val="05587C4E"/>
    <w:rsid w:val="056703FD"/>
    <w:rsid w:val="05680B49"/>
    <w:rsid w:val="056D4DCF"/>
    <w:rsid w:val="05784508"/>
    <w:rsid w:val="0595305B"/>
    <w:rsid w:val="05A501BD"/>
    <w:rsid w:val="05A836C7"/>
    <w:rsid w:val="05AB0C4D"/>
    <w:rsid w:val="05B324B1"/>
    <w:rsid w:val="05B90EDA"/>
    <w:rsid w:val="05BF70CA"/>
    <w:rsid w:val="05CF5E00"/>
    <w:rsid w:val="05D1531A"/>
    <w:rsid w:val="05D44406"/>
    <w:rsid w:val="060D2146"/>
    <w:rsid w:val="061F4DB5"/>
    <w:rsid w:val="0621611D"/>
    <w:rsid w:val="064D62A2"/>
    <w:rsid w:val="06561DE8"/>
    <w:rsid w:val="06577F91"/>
    <w:rsid w:val="06631A21"/>
    <w:rsid w:val="067838A0"/>
    <w:rsid w:val="067A6E74"/>
    <w:rsid w:val="068E0DC4"/>
    <w:rsid w:val="06905329"/>
    <w:rsid w:val="06B0636D"/>
    <w:rsid w:val="06B14312"/>
    <w:rsid w:val="06C24FBE"/>
    <w:rsid w:val="06CC235F"/>
    <w:rsid w:val="06F00080"/>
    <w:rsid w:val="06F65B81"/>
    <w:rsid w:val="06F91372"/>
    <w:rsid w:val="07045842"/>
    <w:rsid w:val="073E582D"/>
    <w:rsid w:val="074B3407"/>
    <w:rsid w:val="07574911"/>
    <w:rsid w:val="07645A58"/>
    <w:rsid w:val="077F2227"/>
    <w:rsid w:val="078E6705"/>
    <w:rsid w:val="07AB78B8"/>
    <w:rsid w:val="07CC3861"/>
    <w:rsid w:val="07E07F94"/>
    <w:rsid w:val="07FE42E5"/>
    <w:rsid w:val="08093441"/>
    <w:rsid w:val="08137B11"/>
    <w:rsid w:val="0835156F"/>
    <w:rsid w:val="08607386"/>
    <w:rsid w:val="08611527"/>
    <w:rsid w:val="08701B24"/>
    <w:rsid w:val="08C21A4A"/>
    <w:rsid w:val="08C94A6C"/>
    <w:rsid w:val="08D10A7B"/>
    <w:rsid w:val="08DB7624"/>
    <w:rsid w:val="09096E67"/>
    <w:rsid w:val="09196711"/>
    <w:rsid w:val="091F3633"/>
    <w:rsid w:val="09A62AF0"/>
    <w:rsid w:val="09AE621C"/>
    <w:rsid w:val="09E87E22"/>
    <w:rsid w:val="0A0F1AF3"/>
    <w:rsid w:val="0A135B52"/>
    <w:rsid w:val="0A257F7A"/>
    <w:rsid w:val="0A37225A"/>
    <w:rsid w:val="0A4675B0"/>
    <w:rsid w:val="0A536495"/>
    <w:rsid w:val="0A5E5A47"/>
    <w:rsid w:val="0A722F4A"/>
    <w:rsid w:val="0AB53B34"/>
    <w:rsid w:val="0AC04F45"/>
    <w:rsid w:val="0ADD5CBF"/>
    <w:rsid w:val="0B155CA7"/>
    <w:rsid w:val="0B9740BC"/>
    <w:rsid w:val="0BAB5044"/>
    <w:rsid w:val="0BC77F22"/>
    <w:rsid w:val="0BC91FC5"/>
    <w:rsid w:val="0BC954FF"/>
    <w:rsid w:val="0BF40511"/>
    <w:rsid w:val="0BF56037"/>
    <w:rsid w:val="0BF822E5"/>
    <w:rsid w:val="0BFB39E9"/>
    <w:rsid w:val="0C0E7E79"/>
    <w:rsid w:val="0C18308D"/>
    <w:rsid w:val="0C2470EF"/>
    <w:rsid w:val="0C2B0EDE"/>
    <w:rsid w:val="0C453061"/>
    <w:rsid w:val="0C481041"/>
    <w:rsid w:val="0C561C7F"/>
    <w:rsid w:val="0C5B40EC"/>
    <w:rsid w:val="0C5D58EC"/>
    <w:rsid w:val="0C722777"/>
    <w:rsid w:val="0C7E5F3E"/>
    <w:rsid w:val="0C8B0DDC"/>
    <w:rsid w:val="0CB5729D"/>
    <w:rsid w:val="0CBB4B8B"/>
    <w:rsid w:val="0CC01BCD"/>
    <w:rsid w:val="0CCA32C6"/>
    <w:rsid w:val="0CDE6471"/>
    <w:rsid w:val="0CE752BB"/>
    <w:rsid w:val="0D167B37"/>
    <w:rsid w:val="0D2E6A7D"/>
    <w:rsid w:val="0D696391"/>
    <w:rsid w:val="0D6C3D5D"/>
    <w:rsid w:val="0D6F2FBA"/>
    <w:rsid w:val="0D727840"/>
    <w:rsid w:val="0D984ABD"/>
    <w:rsid w:val="0DA04237"/>
    <w:rsid w:val="0DA6208F"/>
    <w:rsid w:val="0DA9518C"/>
    <w:rsid w:val="0DB76F6D"/>
    <w:rsid w:val="0DBDC600"/>
    <w:rsid w:val="0E0C1D85"/>
    <w:rsid w:val="0E1968D0"/>
    <w:rsid w:val="0E3756DA"/>
    <w:rsid w:val="0E640FBD"/>
    <w:rsid w:val="0E88438F"/>
    <w:rsid w:val="0E8E17B7"/>
    <w:rsid w:val="0EC45F9F"/>
    <w:rsid w:val="0EDD3937"/>
    <w:rsid w:val="0F076B4C"/>
    <w:rsid w:val="0F281A13"/>
    <w:rsid w:val="0F3D25F5"/>
    <w:rsid w:val="0F500C95"/>
    <w:rsid w:val="0F5D4BED"/>
    <w:rsid w:val="0F77FAE7"/>
    <w:rsid w:val="0F7B1784"/>
    <w:rsid w:val="0F7E0EDA"/>
    <w:rsid w:val="0F8E47D8"/>
    <w:rsid w:val="0FA70C4F"/>
    <w:rsid w:val="0FB32BED"/>
    <w:rsid w:val="0FB35FED"/>
    <w:rsid w:val="0FCB2F69"/>
    <w:rsid w:val="0FF037EC"/>
    <w:rsid w:val="10082347"/>
    <w:rsid w:val="101314BB"/>
    <w:rsid w:val="101E3855"/>
    <w:rsid w:val="10497DF8"/>
    <w:rsid w:val="1077464D"/>
    <w:rsid w:val="10794A2E"/>
    <w:rsid w:val="10804F90"/>
    <w:rsid w:val="10AF731E"/>
    <w:rsid w:val="10BA605C"/>
    <w:rsid w:val="10DC66CB"/>
    <w:rsid w:val="10F317A0"/>
    <w:rsid w:val="10FD1554"/>
    <w:rsid w:val="110111AC"/>
    <w:rsid w:val="11020FDA"/>
    <w:rsid w:val="11036416"/>
    <w:rsid w:val="113B7FD0"/>
    <w:rsid w:val="11457119"/>
    <w:rsid w:val="115407DE"/>
    <w:rsid w:val="119C0A71"/>
    <w:rsid w:val="11A24A6F"/>
    <w:rsid w:val="11D60DCF"/>
    <w:rsid w:val="11FD0C3E"/>
    <w:rsid w:val="122A4C8C"/>
    <w:rsid w:val="123A6FA4"/>
    <w:rsid w:val="12403468"/>
    <w:rsid w:val="12416805"/>
    <w:rsid w:val="124B6108"/>
    <w:rsid w:val="12571351"/>
    <w:rsid w:val="125B7DEC"/>
    <w:rsid w:val="127532CF"/>
    <w:rsid w:val="127E2572"/>
    <w:rsid w:val="12982E90"/>
    <w:rsid w:val="12A86D93"/>
    <w:rsid w:val="12AB56A1"/>
    <w:rsid w:val="12D06B3F"/>
    <w:rsid w:val="12D558C8"/>
    <w:rsid w:val="12D921A5"/>
    <w:rsid w:val="13057F5C"/>
    <w:rsid w:val="13437319"/>
    <w:rsid w:val="136576AD"/>
    <w:rsid w:val="136662E0"/>
    <w:rsid w:val="136D052D"/>
    <w:rsid w:val="137A589E"/>
    <w:rsid w:val="13A37608"/>
    <w:rsid w:val="13B67F07"/>
    <w:rsid w:val="13B900A9"/>
    <w:rsid w:val="13DB0FE5"/>
    <w:rsid w:val="13DDB26D"/>
    <w:rsid w:val="13E15FC4"/>
    <w:rsid w:val="13E35B8A"/>
    <w:rsid w:val="13F105AA"/>
    <w:rsid w:val="13F71645"/>
    <w:rsid w:val="13FA5C44"/>
    <w:rsid w:val="13FB7B3E"/>
    <w:rsid w:val="141E539D"/>
    <w:rsid w:val="14270B01"/>
    <w:rsid w:val="14632332"/>
    <w:rsid w:val="14862639"/>
    <w:rsid w:val="14BB0FFF"/>
    <w:rsid w:val="14BE0AE9"/>
    <w:rsid w:val="14C05184"/>
    <w:rsid w:val="14C86526"/>
    <w:rsid w:val="14CF02A1"/>
    <w:rsid w:val="14D313C9"/>
    <w:rsid w:val="14DE0BFD"/>
    <w:rsid w:val="14E442C4"/>
    <w:rsid w:val="153110AF"/>
    <w:rsid w:val="153778E8"/>
    <w:rsid w:val="1538359E"/>
    <w:rsid w:val="153E6BD1"/>
    <w:rsid w:val="1557EAD7"/>
    <w:rsid w:val="158C14DC"/>
    <w:rsid w:val="15D54DFC"/>
    <w:rsid w:val="15E74EBF"/>
    <w:rsid w:val="15FF06E1"/>
    <w:rsid w:val="16232A30"/>
    <w:rsid w:val="162870A9"/>
    <w:rsid w:val="162A6201"/>
    <w:rsid w:val="16303CB5"/>
    <w:rsid w:val="16377F9D"/>
    <w:rsid w:val="163E5980"/>
    <w:rsid w:val="164320D0"/>
    <w:rsid w:val="164B5851"/>
    <w:rsid w:val="1677139B"/>
    <w:rsid w:val="167C6D72"/>
    <w:rsid w:val="16A82624"/>
    <w:rsid w:val="16BE1D3C"/>
    <w:rsid w:val="16DB2E9B"/>
    <w:rsid w:val="16DE4B6E"/>
    <w:rsid w:val="16E87DFB"/>
    <w:rsid w:val="16FB2470"/>
    <w:rsid w:val="170B670F"/>
    <w:rsid w:val="171A7748"/>
    <w:rsid w:val="17243D8C"/>
    <w:rsid w:val="1739197F"/>
    <w:rsid w:val="174369D9"/>
    <w:rsid w:val="17543164"/>
    <w:rsid w:val="175D2E44"/>
    <w:rsid w:val="177F4C47"/>
    <w:rsid w:val="17820D65"/>
    <w:rsid w:val="17883CDF"/>
    <w:rsid w:val="17951CF4"/>
    <w:rsid w:val="179E26BB"/>
    <w:rsid w:val="17A1020B"/>
    <w:rsid w:val="17AC45EE"/>
    <w:rsid w:val="17AD17D8"/>
    <w:rsid w:val="17E03F52"/>
    <w:rsid w:val="17F21CD6"/>
    <w:rsid w:val="17F339C8"/>
    <w:rsid w:val="18112699"/>
    <w:rsid w:val="18222054"/>
    <w:rsid w:val="182A36F1"/>
    <w:rsid w:val="18324CF1"/>
    <w:rsid w:val="18581E27"/>
    <w:rsid w:val="185A2504"/>
    <w:rsid w:val="188B1A78"/>
    <w:rsid w:val="18BED168"/>
    <w:rsid w:val="18D356BE"/>
    <w:rsid w:val="18E271B0"/>
    <w:rsid w:val="18F85237"/>
    <w:rsid w:val="1910596B"/>
    <w:rsid w:val="192B53B0"/>
    <w:rsid w:val="194423CB"/>
    <w:rsid w:val="194D634E"/>
    <w:rsid w:val="196E7B7D"/>
    <w:rsid w:val="197A07D6"/>
    <w:rsid w:val="198C3277"/>
    <w:rsid w:val="1997330A"/>
    <w:rsid w:val="19A31403"/>
    <w:rsid w:val="1A0461B6"/>
    <w:rsid w:val="1A440A74"/>
    <w:rsid w:val="1A667DCC"/>
    <w:rsid w:val="1A6A1BC8"/>
    <w:rsid w:val="1A716012"/>
    <w:rsid w:val="1A7F5449"/>
    <w:rsid w:val="1A8F46A4"/>
    <w:rsid w:val="1A93135F"/>
    <w:rsid w:val="1A96228C"/>
    <w:rsid w:val="1A977F4F"/>
    <w:rsid w:val="1A9F397D"/>
    <w:rsid w:val="1AAE2458"/>
    <w:rsid w:val="1AC63307"/>
    <w:rsid w:val="1AED190B"/>
    <w:rsid w:val="1AFF21A2"/>
    <w:rsid w:val="1B252BAB"/>
    <w:rsid w:val="1B391DB9"/>
    <w:rsid w:val="1B494666"/>
    <w:rsid w:val="1B5F09FF"/>
    <w:rsid w:val="1B743020"/>
    <w:rsid w:val="1B881E84"/>
    <w:rsid w:val="1B941033"/>
    <w:rsid w:val="1BA0121F"/>
    <w:rsid w:val="1BD55BF1"/>
    <w:rsid w:val="1BE17811"/>
    <w:rsid w:val="1BE9555B"/>
    <w:rsid w:val="1BFF63CA"/>
    <w:rsid w:val="1C051AF8"/>
    <w:rsid w:val="1C086342"/>
    <w:rsid w:val="1C30382A"/>
    <w:rsid w:val="1C3507BF"/>
    <w:rsid w:val="1C521F38"/>
    <w:rsid w:val="1C5A791D"/>
    <w:rsid w:val="1C670AAD"/>
    <w:rsid w:val="1C827CEB"/>
    <w:rsid w:val="1C9872B1"/>
    <w:rsid w:val="1CA60553"/>
    <w:rsid w:val="1CD92FE4"/>
    <w:rsid w:val="1CFC38A6"/>
    <w:rsid w:val="1D0D4DB3"/>
    <w:rsid w:val="1D1047D8"/>
    <w:rsid w:val="1D185741"/>
    <w:rsid w:val="1D423194"/>
    <w:rsid w:val="1D4D7BD6"/>
    <w:rsid w:val="1D6C4C05"/>
    <w:rsid w:val="1D793272"/>
    <w:rsid w:val="1D822F1A"/>
    <w:rsid w:val="1D9B7E24"/>
    <w:rsid w:val="1DA04055"/>
    <w:rsid w:val="1DBC2345"/>
    <w:rsid w:val="1DC506E2"/>
    <w:rsid w:val="1DFF75F5"/>
    <w:rsid w:val="1E0027CA"/>
    <w:rsid w:val="1E033CCC"/>
    <w:rsid w:val="1E155F6F"/>
    <w:rsid w:val="1E1D2DEB"/>
    <w:rsid w:val="1E1F2595"/>
    <w:rsid w:val="1E2C4CBC"/>
    <w:rsid w:val="1E367281"/>
    <w:rsid w:val="1E515C8B"/>
    <w:rsid w:val="1E6B34C1"/>
    <w:rsid w:val="1E784BA9"/>
    <w:rsid w:val="1E7E5D12"/>
    <w:rsid w:val="1E952012"/>
    <w:rsid w:val="1E9867C6"/>
    <w:rsid w:val="1EA336D1"/>
    <w:rsid w:val="1EB42F44"/>
    <w:rsid w:val="1EB728F0"/>
    <w:rsid w:val="1EC45C4A"/>
    <w:rsid w:val="1ED16526"/>
    <w:rsid w:val="1EE446A8"/>
    <w:rsid w:val="1EF01D1B"/>
    <w:rsid w:val="1EFE5680"/>
    <w:rsid w:val="1F085200"/>
    <w:rsid w:val="1F160B32"/>
    <w:rsid w:val="1F2A28B9"/>
    <w:rsid w:val="1F3C1CF9"/>
    <w:rsid w:val="1F3E3795"/>
    <w:rsid w:val="1F445A82"/>
    <w:rsid w:val="1F547B90"/>
    <w:rsid w:val="1F5A0233"/>
    <w:rsid w:val="1F790DB9"/>
    <w:rsid w:val="1FB75FBE"/>
    <w:rsid w:val="1FDC87B3"/>
    <w:rsid w:val="1FDE6270"/>
    <w:rsid w:val="1FFFBF98"/>
    <w:rsid w:val="200645AA"/>
    <w:rsid w:val="202563BF"/>
    <w:rsid w:val="203767C6"/>
    <w:rsid w:val="204A41B7"/>
    <w:rsid w:val="205360FA"/>
    <w:rsid w:val="20803586"/>
    <w:rsid w:val="208C688E"/>
    <w:rsid w:val="20BA3083"/>
    <w:rsid w:val="20C30C8D"/>
    <w:rsid w:val="20CB0A71"/>
    <w:rsid w:val="20CE2C87"/>
    <w:rsid w:val="20D74CB9"/>
    <w:rsid w:val="20E67629"/>
    <w:rsid w:val="20F17309"/>
    <w:rsid w:val="20F8469A"/>
    <w:rsid w:val="210C1BE7"/>
    <w:rsid w:val="21180686"/>
    <w:rsid w:val="212534A9"/>
    <w:rsid w:val="213E4126"/>
    <w:rsid w:val="21433095"/>
    <w:rsid w:val="215D6532"/>
    <w:rsid w:val="21650ACC"/>
    <w:rsid w:val="216A3CD6"/>
    <w:rsid w:val="216B6728"/>
    <w:rsid w:val="216C5DF7"/>
    <w:rsid w:val="21A954A2"/>
    <w:rsid w:val="21CA0710"/>
    <w:rsid w:val="21DF18B4"/>
    <w:rsid w:val="21E76032"/>
    <w:rsid w:val="21EC4F2E"/>
    <w:rsid w:val="223B5383"/>
    <w:rsid w:val="226715E5"/>
    <w:rsid w:val="228855F0"/>
    <w:rsid w:val="22C94945"/>
    <w:rsid w:val="22CD2766"/>
    <w:rsid w:val="22E343BC"/>
    <w:rsid w:val="22F97D63"/>
    <w:rsid w:val="22FF00D1"/>
    <w:rsid w:val="230A224C"/>
    <w:rsid w:val="23105E2E"/>
    <w:rsid w:val="23167FC9"/>
    <w:rsid w:val="231B12FE"/>
    <w:rsid w:val="233A7059"/>
    <w:rsid w:val="2343029A"/>
    <w:rsid w:val="234D7445"/>
    <w:rsid w:val="235A0A00"/>
    <w:rsid w:val="23710A0D"/>
    <w:rsid w:val="23770A66"/>
    <w:rsid w:val="238273DF"/>
    <w:rsid w:val="238C2C80"/>
    <w:rsid w:val="23C63743"/>
    <w:rsid w:val="23D6452E"/>
    <w:rsid w:val="23D85F1A"/>
    <w:rsid w:val="23F30E45"/>
    <w:rsid w:val="23F83C27"/>
    <w:rsid w:val="240B6AF9"/>
    <w:rsid w:val="24285B7F"/>
    <w:rsid w:val="242E24A8"/>
    <w:rsid w:val="245B3703"/>
    <w:rsid w:val="249D11A5"/>
    <w:rsid w:val="24E740B9"/>
    <w:rsid w:val="251267A4"/>
    <w:rsid w:val="251E3F77"/>
    <w:rsid w:val="252F1468"/>
    <w:rsid w:val="253109F7"/>
    <w:rsid w:val="2537739E"/>
    <w:rsid w:val="253D26AF"/>
    <w:rsid w:val="25405058"/>
    <w:rsid w:val="25587264"/>
    <w:rsid w:val="25B371DE"/>
    <w:rsid w:val="25B84FBE"/>
    <w:rsid w:val="25C60D09"/>
    <w:rsid w:val="25DC2604"/>
    <w:rsid w:val="25DE7314"/>
    <w:rsid w:val="25FE0B66"/>
    <w:rsid w:val="26324A51"/>
    <w:rsid w:val="264F1D8D"/>
    <w:rsid w:val="265E0E5D"/>
    <w:rsid w:val="26601C09"/>
    <w:rsid w:val="26794BE6"/>
    <w:rsid w:val="26D4632E"/>
    <w:rsid w:val="26D5D990"/>
    <w:rsid w:val="26D86268"/>
    <w:rsid w:val="26E17050"/>
    <w:rsid w:val="26F45411"/>
    <w:rsid w:val="26F62E71"/>
    <w:rsid w:val="26F756E4"/>
    <w:rsid w:val="270E03E4"/>
    <w:rsid w:val="271A70E2"/>
    <w:rsid w:val="275D233E"/>
    <w:rsid w:val="276F6658"/>
    <w:rsid w:val="27783CB1"/>
    <w:rsid w:val="277C49D4"/>
    <w:rsid w:val="279305A8"/>
    <w:rsid w:val="27A30269"/>
    <w:rsid w:val="27AD1D89"/>
    <w:rsid w:val="27B01D1E"/>
    <w:rsid w:val="27B37795"/>
    <w:rsid w:val="27E10E6B"/>
    <w:rsid w:val="27FFA745"/>
    <w:rsid w:val="280765B4"/>
    <w:rsid w:val="282776E7"/>
    <w:rsid w:val="28437FD1"/>
    <w:rsid w:val="28583311"/>
    <w:rsid w:val="28647AFE"/>
    <w:rsid w:val="2866223A"/>
    <w:rsid w:val="2879389B"/>
    <w:rsid w:val="28873721"/>
    <w:rsid w:val="28B4230B"/>
    <w:rsid w:val="28B7095A"/>
    <w:rsid w:val="28BD4867"/>
    <w:rsid w:val="28E6653B"/>
    <w:rsid w:val="28E6C3AD"/>
    <w:rsid w:val="292024ED"/>
    <w:rsid w:val="292F61A3"/>
    <w:rsid w:val="29400333"/>
    <w:rsid w:val="29434A99"/>
    <w:rsid w:val="296F3DA2"/>
    <w:rsid w:val="29752839"/>
    <w:rsid w:val="297B3F4E"/>
    <w:rsid w:val="2996455E"/>
    <w:rsid w:val="29B61FCF"/>
    <w:rsid w:val="29C1239F"/>
    <w:rsid w:val="29CC0F8D"/>
    <w:rsid w:val="29DC20AA"/>
    <w:rsid w:val="29E66ABA"/>
    <w:rsid w:val="2A16298A"/>
    <w:rsid w:val="2A182E8B"/>
    <w:rsid w:val="2A3D243C"/>
    <w:rsid w:val="2A491FE5"/>
    <w:rsid w:val="2A6362F1"/>
    <w:rsid w:val="2A655604"/>
    <w:rsid w:val="2A66401B"/>
    <w:rsid w:val="2A685995"/>
    <w:rsid w:val="2A8360E4"/>
    <w:rsid w:val="2ABB21FA"/>
    <w:rsid w:val="2AD65872"/>
    <w:rsid w:val="2AEC6F08"/>
    <w:rsid w:val="2B162ADC"/>
    <w:rsid w:val="2B416B26"/>
    <w:rsid w:val="2B55314C"/>
    <w:rsid w:val="2B612949"/>
    <w:rsid w:val="2B6B7420"/>
    <w:rsid w:val="2B743280"/>
    <w:rsid w:val="2B935D47"/>
    <w:rsid w:val="2BA573FC"/>
    <w:rsid w:val="2BDF725D"/>
    <w:rsid w:val="2BE65EFF"/>
    <w:rsid w:val="2BF600FB"/>
    <w:rsid w:val="2BFB4D56"/>
    <w:rsid w:val="2C0675D4"/>
    <w:rsid w:val="2C123B51"/>
    <w:rsid w:val="2C26351F"/>
    <w:rsid w:val="2C3B5212"/>
    <w:rsid w:val="2C470A20"/>
    <w:rsid w:val="2C7C58E5"/>
    <w:rsid w:val="2C7E28D0"/>
    <w:rsid w:val="2C845FEF"/>
    <w:rsid w:val="2C8D2668"/>
    <w:rsid w:val="2CAE0118"/>
    <w:rsid w:val="2CC3566A"/>
    <w:rsid w:val="2CD454CE"/>
    <w:rsid w:val="2CD86DD1"/>
    <w:rsid w:val="2CF20C2F"/>
    <w:rsid w:val="2D3B7903"/>
    <w:rsid w:val="2D4C0F73"/>
    <w:rsid w:val="2D781539"/>
    <w:rsid w:val="2D8F7C42"/>
    <w:rsid w:val="2DA35D89"/>
    <w:rsid w:val="2DAD091B"/>
    <w:rsid w:val="2DAD0C88"/>
    <w:rsid w:val="2DB00729"/>
    <w:rsid w:val="2DE45FB9"/>
    <w:rsid w:val="2DEE2BAA"/>
    <w:rsid w:val="2E065A70"/>
    <w:rsid w:val="2E11531C"/>
    <w:rsid w:val="2E1B1DCC"/>
    <w:rsid w:val="2E1B646B"/>
    <w:rsid w:val="2E376EAE"/>
    <w:rsid w:val="2E4052A1"/>
    <w:rsid w:val="2E46151A"/>
    <w:rsid w:val="2E8126B0"/>
    <w:rsid w:val="2E94356F"/>
    <w:rsid w:val="2EA96934"/>
    <w:rsid w:val="2EBB8E4A"/>
    <w:rsid w:val="2ED12B31"/>
    <w:rsid w:val="2ED743AA"/>
    <w:rsid w:val="2EFA7303"/>
    <w:rsid w:val="2F064D58"/>
    <w:rsid w:val="2F105051"/>
    <w:rsid w:val="2F2E0DB1"/>
    <w:rsid w:val="2F322AB3"/>
    <w:rsid w:val="2F430CE4"/>
    <w:rsid w:val="2F531602"/>
    <w:rsid w:val="2F57018A"/>
    <w:rsid w:val="2F6965B9"/>
    <w:rsid w:val="2F9959D5"/>
    <w:rsid w:val="2FA14D3C"/>
    <w:rsid w:val="2FAA27F4"/>
    <w:rsid w:val="2FAA48BF"/>
    <w:rsid w:val="2FB46B6A"/>
    <w:rsid w:val="2FB5473D"/>
    <w:rsid w:val="2FC67DD9"/>
    <w:rsid w:val="2FCB6795"/>
    <w:rsid w:val="2FDB0C2D"/>
    <w:rsid w:val="2FF30C5B"/>
    <w:rsid w:val="2FF4275B"/>
    <w:rsid w:val="300507E2"/>
    <w:rsid w:val="30060B76"/>
    <w:rsid w:val="301B329C"/>
    <w:rsid w:val="30371AC8"/>
    <w:rsid w:val="304D726D"/>
    <w:rsid w:val="305540C1"/>
    <w:rsid w:val="30A52BEB"/>
    <w:rsid w:val="30AF436F"/>
    <w:rsid w:val="30CB45DF"/>
    <w:rsid w:val="30E04055"/>
    <w:rsid w:val="30E72DF3"/>
    <w:rsid w:val="30E9596B"/>
    <w:rsid w:val="30EC516A"/>
    <w:rsid w:val="30F30968"/>
    <w:rsid w:val="311E48BE"/>
    <w:rsid w:val="312E7BB0"/>
    <w:rsid w:val="313C522A"/>
    <w:rsid w:val="314D409C"/>
    <w:rsid w:val="31603DE0"/>
    <w:rsid w:val="316E4471"/>
    <w:rsid w:val="318F6D02"/>
    <w:rsid w:val="31FE4B1B"/>
    <w:rsid w:val="320815B7"/>
    <w:rsid w:val="321E11A7"/>
    <w:rsid w:val="323D3827"/>
    <w:rsid w:val="325C54D4"/>
    <w:rsid w:val="325C5EDE"/>
    <w:rsid w:val="329655CE"/>
    <w:rsid w:val="32B03DB5"/>
    <w:rsid w:val="32DE4B87"/>
    <w:rsid w:val="32E16B38"/>
    <w:rsid w:val="3355479B"/>
    <w:rsid w:val="33633B70"/>
    <w:rsid w:val="337359BF"/>
    <w:rsid w:val="33821A04"/>
    <w:rsid w:val="338C58F3"/>
    <w:rsid w:val="338D3A04"/>
    <w:rsid w:val="33DC7C5E"/>
    <w:rsid w:val="33E179D0"/>
    <w:rsid w:val="34001954"/>
    <w:rsid w:val="34046BBC"/>
    <w:rsid w:val="341022B9"/>
    <w:rsid w:val="341637E5"/>
    <w:rsid w:val="341C2768"/>
    <w:rsid w:val="34447DA8"/>
    <w:rsid w:val="345D5B78"/>
    <w:rsid w:val="345F2A02"/>
    <w:rsid w:val="3471269D"/>
    <w:rsid w:val="34944C27"/>
    <w:rsid w:val="34A74AB3"/>
    <w:rsid w:val="34D62444"/>
    <w:rsid w:val="34D86350"/>
    <w:rsid w:val="34DF7DB1"/>
    <w:rsid w:val="350172C5"/>
    <w:rsid w:val="35115754"/>
    <w:rsid w:val="3515535D"/>
    <w:rsid w:val="35280FC2"/>
    <w:rsid w:val="3559601B"/>
    <w:rsid w:val="355A3A9E"/>
    <w:rsid w:val="35845531"/>
    <w:rsid w:val="358573B6"/>
    <w:rsid w:val="35A40002"/>
    <w:rsid w:val="35A55E22"/>
    <w:rsid w:val="35B02111"/>
    <w:rsid w:val="35BA5ADA"/>
    <w:rsid w:val="35C12E21"/>
    <w:rsid w:val="35CD6F70"/>
    <w:rsid w:val="35FE649F"/>
    <w:rsid w:val="360C6637"/>
    <w:rsid w:val="363C4CC3"/>
    <w:rsid w:val="3656754F"/>
    <w:rsid w:val="367D35C3"/>
    <w:rsid w:val="3684230E"/>
    <w:rsid w:val="368D7C0E"/>
    <w:rsid w:val="369F412B"/>
    <w:rsid w:val="36B404E8"/>
    <w:rsid w:val="36DC19F6"/>
    <w:rsid w:val="36FF09D1"/>
    <w:rsid w:val="36FF237B"/>
    <w:rsid w:val="37216D2E"/>
    <w:rsid w:val="372803F9"/>
    <w:rsid w:val="375EB266"/>
    <w:rsid w:val="377225B2"/>
    <w:rsid w:val="3786406E"/>
    <w:rsid w:val="378A2A2F"/>
    <w:rsid w:val="37C41E29"/>
    <w:rsid w:val="37E300DF"/>
    <w:rsid w:val="37ED2A17"/>
    <w:rsid w:val="380D6333"/>
    <w:rsid w:val="381A6BE0"/>
    <w:rsid w:val="385753D5"/>
    <w:rsid w:val="38620037"/>
    <w:rsid w:val="3883581F"/>
    <w:rsid w:val="38A91714"/>
    <w:rsid w:val="38BC1FC0"/>
    <w:rsid w:val="38D462BC"/>
    <w:rsid w:val="38ED3A87"/>
    <w:rsid w:val="38EE742E"/>
    <w:rsid w:val="38F60B75"/>
    <w:rsid w:val="39077E91"/>
    <w:rsid w:val="391621A3"/>
    <w:rsid w:val="3923003A"/>
    <w:rsid w:val="392A0343"/>
    <w:rsid w:val="39343F7B"/>
    <w:rsid w:val="394755A6"/>
    <w:rsid w:val="395716E9"/>
    <w:rsid w:val="39683821"/>
    <w:rsid w:val="396A244B"/>
    <w:rsid w:val="39797097"/>
    <w:rsid w:val="398477F3"/>
    <w:rsid w:val="39C72FF7"/>
    <w:rsid w:val="39DD4795"/>
    <w:rsid w:val="39DE27F4"/>
    <w:rsid w:val="39F54380"/>
    <w:rsid w:val="39F95EA7"/>
    <w:rsid w:val="39FD5585"/>
    <w:rsid w:val="3A00239A"/>
    <w:rsid w:val="3A173DFA"/>
    <w:rsid w:val="3A183AF8"/>
    <w:rsid w:val="3A305BA6"/>
    <w:rsid w:val="3A3E2553"/>
    <w:rsid w:val="3A650912"/>
    <w:rsid w:val="3A6E5C53"/>
    <w:rsid w:val="3A802DEC"/>
    <w:rsid w:val="3A960BF5"/>
    <w:rsid w:val="3AAF146D"/>
    <w:rsid w:val="3AB86329"/>
    <w:rsid w:val="3ADE4271"/>
    <w:rsid w:val="3AEA758E"/>
    <w:rsid w:val="3B778FDB"/>
    <w:rsid w:val="3BB5386F"/>
    <w:rsid w:val="3BBF194B"/>
    <w:rsid w:val="3C0E1A46"/>
    <w:rsid w:val="3C1C0729"/>
    <w:rsid w:val="3C233750"/>
    <w:rsid w:val="3C393016"/>
    <w:rsid w:val="3C754055"/>
    <w:rsid w:val="3C836BC3"/>
    <w:rsid w:val="3C990195"/>
    <w:rsid w:val="3CA259C5"/>
    <w:rsid w:val="3CA304DD"/>
    <w:rsid w:val="3CBC028F"/>
    <w:rsid w:val="3CC33BAD"/>
    <w:rsid w:val="3CC925BD"/>
    <w:rsid w:val="3CCF7553"/>
    <w:rsid w:val="3CDF4A76"/>
    <w:rsid w:val="3CE23BE0"/>
    <w:rsid w:val="3D06577F"/>
    <w:rsid w:val="3D31101A"/>
    <w:rsid w:val="3D350254"/>
    <w:rsid w:val="3D76E710"/>
    <w:rsid w:val="3D86025B"/>
    <w:rsid w:val="3D8C4741"/>
    <w:rsid w:val="3DEFDA55"/>
    <w:rsid w:val="3DF257CC"/>
    <w:rsid w:val="3DF7512E"/>
    <w:rsid w:val="3E096D02"/>
    <w:rsid w:val="3E2136B9"/>
    <w:rsid w:val="3E3E2C1E"/>
    <w:rsid w:val="3E3F0E6F"/>
    <w:rsid w:val="3E71495E"/>
    <w:rsid w:val="3E7705E7"/>
    <w:rsid w:val="3E837EAD"/>
    <w:rsid w:val="3EAA45A3"/>
    <w:rsid w:val="3EAC74DD"/>
    <w:rsid w:val="3EC03A0A"/>
    <w:rsid w:val="3F023225"/>
    <w:rsid w:val="3F2617DB"/>
    <w:rsid w:val="3F2E49B6"/>
    <w:rsid w:val="3F3A1025"/>
    <w:rsid w:val="3F5E7788"/>
    <w:rsid w:val="3F6F179D"/>
    <w:rsid w:val="3F7B16A6"/>
    <w:rsid w:val="3F923A88"/>
    <w:rsid w:val="3FBE3458"/>
    <w:rsid w:val="3FD819F6"/>
    <w:rsid w:val="3FDA678F"/>
    <w:rsid w:val="3FDE5693"/>
    <w:rsid w:val="3FDF3234"/>
    <w:rsid w:val="3FE06218"/>
    <w:rsid w:val="3FE22F58"/>
    <w:rsid w:val="3FE47E6D"/>
    <w:rsid w:val="3FF0487B"/>
    <w:rsid w:val="3FFFF65E"/>
    <w:rsid w:val="40033D8D"/>
    <w:rsid w:val="400D6C96"/>
    <w:rsid w:val="402204A1"/>
    <w:rsid w:val="402C4024"/>
    <w:rsid w:val="407473DB"/>
    <w:rsid w:val="407C661C"/>
    <w:rsid w:val="408739BA"/>
    <w:rsid w:val="408D4DD9"/>
    <w:rsid w:val="40925A7F"/>
    <w:rsid w:val="40AD69B7"/>
    <w:rsid w:val="40AE500D"/>
    <w:rsid w:val="40B155F6"/>
    <w:rsid w:val="40B946CD"/>
    <w:rsid w:val="40F329A7"/>
    <w:rsid w:val="410B4CE0"/>
    <w:rsid w:val="410C21E5"/>
    <w:rsid w:val="410D448C"/>
    <w:rsid w:val="411953F7"/>
    <w:rsid w:val="411F038A"/>
    <w:rsid w:val="414337D2"/>
    <w:rsid w:val="414C4824"/>
    <w:rsid w:val="41984EBF"/>
    <w:rsid w:val="4199607E"/>
    <w:rsid w:val="41A41F73"/>
    <w:rsid w:val="41B32E51"/>
    <w:rsid w:val="41C112B4"/>
    <w:rsid w:val="41D64E5A"/>
    <w:rsid w:val="41E1190A"/>
    <w:rsid w:val="42045BF9"/>
    <w:rsid w:val="421401D7"/>
    <w:rsid w:val="422A194A"/>
    <w:rsid w:val="425667DA"/>
    <w:rsid w:val="4258164C"/>
    <w:rsid w:val="4260734B"/>
    <w:rsid w:val="429057C0"/>
    <w:rsid w:val="42C629BD"/>
    <w:rsid w:val="42C91B0D"/>
    <w:rsid w:val="42CA7C18"/>
    <w:rsid w:val="42DC13D3"/>
    <w:rsid w:val="4340580E"/>
    <w:rsid w:val="435C753D"/>
    <w:rsid w:val="43604233"/>
    <w:rsid w:val="436359FF"/>
    <w:rsid w:val="437C03E5"/>
    <w:rsid w:val="43870BDD"/>
    <w:rsid w:val="438B6BAB"/>
    <w:rsid w:val="438C0199"/>
    <w:rsid w:val="439A66BD"/>
    <w:rsid w:val="439E1127"/>
    <w:rsid w:val="43A30720"/>
    <w:rsid w:val="43C70EE6"/>
    <w:rsid w:val="43E11F1A"/>
    <w:rsid w:val="44095C00"/>
    <w:rsid w:val="440E2276"/>
    <w:rsid w:val="44300854"/>
    <w:rsid w:val="443578D9"/>
    <w:rsid w:val="444F6635"/>
    <w:rsid w:val="44652987"/>
    <w:rsid w:val="44732122"/>
    <w:rsid w:val="448F6B32"/>
    <w:rsid w:val="44994134"/>
    <w:rsid w:val="449C5391"/>
    <w:rsid w:val="44AD470D"/>
    <w:rsid w:val="44B27B09"/>
    <w:rsid w:val="44BD6772"/>
    <w:rsid w:val="44D83A4A"/>
    <w:rsid w:val="44E70362"/>
    <w:rsid w:val="45223E19"/>
    <w:rsid w:val="4525089F"/>
    <w:rsid w:val="45321187"/>
    <w:rsid w:val="453C38EB"/>
    <w:rsid w:val="454830E0"/>
    <w:rsid w:val="45A95E69"/>
    <w:rsid w:val="45AB2EB7"/>
    <w:rsid w:val="45B42F7A"/>
    <w:rsid w:val="45C61579"/>
    <w:rsid w:val="45F373B5"/>
    <w:rsid w:val="4622744D"/>
    <w:rsid w:val="465464A1"/>
    <w:rsid w:val="46761547"/>
    <w:rsid w:val="46762F55"/>
    <w:rsid w:val="467B6BB0"/>
    <w:rsid w:val="46816BC0"/>
    <w:rsid w:val="46881634"/>
    <w:rsid w:val="4695334D"/>
    <w:rsid w:val="46E05D45"/>
    <w:rsid w:val="46E110B6"/>
    <w:rsid w:val="46EC659C"/>
    <w:rsid w:val="46FF0A95"/>
    <w:rsid w:val="470C6F77"/>
    <w:rsid w:val="47263B60"/>
    <w:rsid w:val="47447D45"/>
    <w:rsid w:val="474D5D15"/>
    <w:rsid w:val="47633A93"/>
    <w:rsid w:val="47A22C13"/>
    <w:rsid w:val="47BB484B"/>
    <w:rsid w:val="47D27DAA"/>
    <w:rsid w:val="47D73AF7"/>
    <w:rsid w:val="47EB2804"/>
    <w:rsid w:val="480D4E4A"/>
    <w:rsid w:val="48106A7B"/>
    <w:rsid w:val="481E0929"/>
    <w:rsid w:val="48265C6B"/>
    <w:rsid w:val="48733F90"/>
    <w:rsid w:val="48792B8B"/>
    <w:rsid w:val="487E229A"/>
    <w:rsid w:val="488402C5"/>
    <w:rsid w:val="48887F70"/>
    <w:rsid w:val="488F38B1"/>
    <w:rsid w:val="48930EBB"/>
    <w:rsid w:val="489D100D"/>
    <w:rsid w:val="48A54441"/>
    <w:rsid w:val="48E51155"/>
    <w:rsid w:val="48F16E8F"/>
    <w:rsid w:val="48F808C5"/>
    <w:rsid w:val="48FB3FFE"/>
    <w:rsid w:val="4931433E"/>
    <w:rsid w:val="49331971"/>
    <w:rsid w:val="49653E44"/>
    <w:rsid w:val="498875C7"/>
    <w:rsid w:val="498B5309"/>
    <w:rsid w:val="498E5FB7"/>
    <w:rsid w:val="49A63EF1"/>
    <w:rsid w:val="49AD34D2"/>
    <w:rsid w:val="49B54470"/>
    <w:rsid w:val="49B76F77"/>
    <w:rsid w:val="49B9526D"/>
    <w:rsid w:val="49EB4AF9"/>
    <w:rsid w:val="49F760E6"/>
    <w:rsid w:val="49FC231B"/>
    <w:rsid w:val="4A10148B"/>
    <w:rsid w:val="4A347EEC"/>
    <w:rsid w:val="4A3B08F8"/>
    <w:rsid w:val="4A3D4079"/>
    <w:rsid w:val="4A51117C"/>
    <w:rsid w:val="4A606796"/>
    <w:rsid w:val="4A6933E7"/>
    <w:rsid w:val="4A727616"/>
    <w:rsid w:val="4A77018F"/>
    <w:rsid w:val="4A7A7858"/>
    <w:rsid w:val="4A8F43EB"/>
    <w:rsid w:val="4AC0254E"/>
    <w:rsid w:val="4AC360C7"/>
    <w:rsid w:val="4AC65D46"/>
    <w:rsid w:val="4AC820DD"/>
    <w:rsid w:val="4ADC7BCA"/>
    <w:rsid w:val="4B061067"/>
    <w:rsid w:val="4B1601B0"/>
    <w:rsid w:val="4B1C522D"/>
    <w:rsid w:val="4B2E23F0"/>
    <w:rsid w:val="4B5242AB"/>
    <w:rsid w:val="4B575013"/>
    <w:rsid w:val="4B8A27D9"/>
    <w:rsid w:val="4B8F56B5"/>
    <w:rsid w:val="4BB937C0"/>
    <w:rsid w:val="4BBE1503"/>
    <w:rsid w:val="4BC362C9"/>
    <w:rsid w:val="4BEC0D66"/>
    <w:rsid w:val="4C0661B8"/>
    <w:rsid w:val="4C0E4EA3"/>
    <w:rsid w:val="4C242BBD"/>
    <w:rsid w:val="4C2B1325"/>
    <w:rsid w:val="4C48026E"/>
    <w:rsid w:val="4C5167D6"/>
    <w:rsid w:val="4C6A6BFF"/>
    <w:rsid w:val="4C96471C"/>
    <w:rsid w:val="4CA73227"/>
    <w:rsid w:val="4CB30F9E"/>
    <w:rsid w:val="4CBF1931"/>
    <w:rsid w:val="4CC647C2"/>
    <w:rsid w:val="4CE547AA"/>
    <w:rsid w:val="4CF13797"/>
    <w:rsid w:val="4D1F1489"/>
    <w:rsid w:val="4D36212B"/>
    <w:rsid w:val="4D3FE047"/>
    <w:rsid w:val="4D4F4833"/>
    <w:rsid w:val="4D6C545E"/>
    <w:rsid w:val="4D7566ED"/>
    <w:rsid w:val="4D786044"/>
    <w:rsid w:val="4D7A34A0"/>
    <w:rsid w:val="4D860233"/>
    <w:rsid w:val="4DAB08EE"/>
    <w:rsid w:val="4DAD2EDA"/>
    <w:rsid w:val="4DB60F1E"/>
    <w:rsid w:val="4DBA3848"/>
    <w:rsid w:val="4DBC7B78"/>
    <w:rsid w:val="4DD00757"/>
    <w:rsid w:val="4DD35F8B"/>
    <w:rsid w:val="4DE702DC"/>
    <w:rsid w:val="4DF1351A"/>
    <w:rsid w:val="4DF20C8A"/>
    <w:rsid w:val="4DFD5016"/>
    <w:rsid w:val="4DFF1B29"/>
    <w:rsid w:val="4E026659"/>
    <w:rsid w:val="4E0B5246"/>
    <w:rsid w:val="4E2624B1"/>
    <w:rsid w:val="4E2B4C2E"/>
    <w:rsid w:val="4E2F5DB0"/>
    <w:rsid w:val="4E5A12A7"/>
    <w:rsid w:val="4E6A5DB5"/>
    <w:rsid w:val="4E7E15D9"/>
    <w:rsid w:val="4E964534"/>
    <w:rsid w:val="4E993B97"/>
    <w:rsid w:val="4E9C277F"/>
    <w:rsid w:val="4EA9195A"/>
    <w:rsid w:val="4EAC6D0F"/>
    <w:rsid w:val="4EB70373"/>
    <w:rsid w:val="4EEC18C3"/>
    <w:rsid w:val="4F0771E0"/>
    <w:rsid w:val="4F755FCD"/>
    <w:rsid w:val="4FAF57EF"/>
    <w:rsid w:val="4FB668A6"/>
    <w:rsid w:val="4FBE81D3"/>
    <w:rsid w:val="4FD94A78"/>
    <w:rsid w:val="50146059"/>
    <w:rsid w:val="501E2A33"/>
    <w:rsid w:val="501E432F"/>
    <w:rsid w:val="50314A74"/>
    <w:rsid w:val="5032426C"/>
    <w:rsid w:val="50360C91"/>
    <w:rsid w:val="50373152"/>
    <w:rsid w:val="50446373"/>
    <w:rsid w:val="50512524"/>
    <w:rsid w:val="50602E67"/>
    <w:rsid w:val="506B7C43"/>
    <w:rsid w:val="50A94615"/>
    <w:rsid w:val="50C228B6"/>
    <w:rsid w:val="50C87AFF"/>
    <w:rsid w:val="50CF2EB0"/>
    <w:rsid w:val="50D751DA"/>
    <w:rsid w:val="50DB47A2"/>
    <w:rsid w:val="50E43C45"/>
    <w:rsid w:val="50E57422"/>
    <w:rsid w:val="51051E45"/>
    <w:rsid w:val="510A7648"/>
    <w:rsid w:val="511404C8"/>
    <w:rsid w:val="5125012C"/>
    <w:rsid w:val="51356FB0"/>
    <w:rsid w:val="51570607"/>
    <w:rsid w:val="518C59A2"/>
    <w:rsid w:val="518E688B"/>
    <w:rsid w:val="51B178D7"/>
    <w:rsid w:val="51B5694C"/>
    <w:rsid w:val="51BA11EC"/>
    <w:rsid w:val="51D806E3"/>
    <w:rsid w:val="521D5254"/>
    <w:rsid w:val="526C4C05"/>
    <w:rsid w:val="52BB0FE1"/>
    <w:rsid w:val="52D03B3F"/>
    <w:rsid w:val="52D63E9B"/>
    <w:rsid w:val="52E03269"/>
    <w:rsid w:val="52E435EE"/>
    <w:rsid w:val="52ED206B"/>
    <w:rsid w:val="52FFF448"/>
    <w:rsid w:val="531919D0"/>
    <w:rsid w:val="532C0345"/>
    <w:rsid w:val="53417204"/>
    <w:rsid w:val="53536C38"/>
    <w:rsid w:val="536863FF"/>
    <w:rsid w:val="536D099F"/>
    <w:rsid w:val="53703484"/>
    <w:rsid w:val="5376224E"/>
    <w:rsid w:val="537F0639"/>
    <w:rsid w:val="53AB66C9"/>
    <w:rsid w:val="53CB33D8"/>
    <w:rsid w:val="53D64263"/>
    <w:rsid w:val="53F42D2D"/>
    <w:rsid w:val="53FB503F"/>
    <w:rsid w:val="53FF5F9E"/>
    <w:rsid w:val="54085ED4"/>
    <w:rsid w:val="54173F09"/>
    <w:rsid w:val="541C372E"/>
    <w:rsid w:val="54220587"/>
    <w:rsid w:val="542F71EB"/>
    <w:rsid w:val="546B7F24"/>
    <w:rsid w:val="546F4027"/>
    <w:rsid w:val="547473F0"/>
    <w:rsid w:val="547936C3"/>
    <w:rsid w:val="547E4C03"/>
    <w:rsid w:val="5487744C"/>
    <w:rsid w:val="548E2609"/>
    <w:rsid w:val="54A428F3"/>
    <w:rsid w:val="54D45AA9"/>
    <w:rsid w:val="54F203D8"/>
    <w:rsid w:val="54FF707F"/>
    <w:rsid w:val="55142138"/>
    <w:rsid w:val="55342BA0"/>
    <w:rsid w:val="55423FEE"/>
    <w:rsid w:val="554761BF"/>
    <w:rsid w:val="55486B27"/>
    <w:rsid w:val="555B6AAC"/>
    <w:rsid w:val="555D7C2E"/>
    <w:rsid w:val="55675971"/>
    <w:rsid w:val="557320F3"/>
    <w:rsid w:val="55A44CC7"/>
    <w:rsid w:val="55DA1F6B"/>
    <w:rsid w:val="55EF70BB"/>
    <w:rsid w:val="56006A45"/>
    <w:rsid w:val="560F546C"/>
    <w:rsid w:val="562E7A6D"/>
    <w:rsid w:val="56310A0B"/>
    <w:rsid w:val="56751C8D"/>
    <w:rsid w:val="567F7E0F"/>
    <w:rsid w:val="569236DE"/>
    <w:rsid w:val="56932A0A"/>
    <w:rsid w:val="569A0A33"/>
    <w:rsid w:val="56C9321F"/>
    <w:rsid w:val="56CC15A3"/>
    <w:rsid w:val="56D519A3"/>
    <w:rsid w:val="56EB7FCE"/>
    <w:rsid w:val="56F04FE6"/>
    <w:rsid w:val="570C3D3C"/>
    <w:rsid w:val="571C1B4B"/>
    <w:rsid w:val="572962D1"/>
    <w:rsid w:val="572C2EAF"/>
    <w:rsid w:val="573A5D3F"/>
    <w:rsid w:val="573B6F53"/>
    <w:rsid w:val="575B45B2"/>
    <w:rsid w:val="579A5713"/>
    <w:rsid w:val="579C2E32"/>
    <w:rsid w:val="57A21202"/>
    <w:rsid w:val="57AB06D8"/>
    <w:rsid w:val="57BC27E4"/>
    <w:rsid w:val="57BC65BD"/>
    <w:rsid w:val="57DB1BD1"/>
    <w:rsid w:val="58137F85"/>
    <w:rsid w:val="581A148A"/>
    <w:rsid w:val="58327534"/>
    <w:rsid w:val="584F4DAF"/>
    <w:rsid w:val="585248D1"/>
    <w:rsid w:val="58582F98"/>
    <w:rsid w:val="585A7661"/>
    <w:rsid w:val="585D30AC"/>
    <w:rsid w:val="58643ED8"/>
    <w:rsid w:val="58A5671F"/>
    <w:rsid w:val="58B613F3"/>
    <w:rsid w:val="58D176E0"/>
    <w:rsid w:val="58D42974"/>
    <w:rsid w:val="58E4118A"/>
    <w:rsid w:val="58E57AA0"/>
    <w:rsid w:val="59042D96"/>
    <w:rsid w:val="5906349C"/>
    <w:rsid w:val="591D7916"/>
    <w:rsid w:val="5923497E"/>
    <w:rsid w:val="59301A29"/>
    <w:rsid w:val="59404F5E"/>
    <w:rsid w:val="59546D43"/>
    <w:rsid w:val="59562D2D"/>
    <w:rsid w:val="596113FD"/>
    <w:rsid w:val="59627A2C"/>
    <w:rsid w:val="597631A9"/>
    <w:rsid w:val="59805255"/>
    <w:rsid w:val="598F22DC"/>
    <w:rsid w:val="59956691"/>
    <w:rsid w:val="59B65937"/>
    <w:rsid w:val="59BE27CE"/>
    <w:rsid w:val="59C02DAD"/>
    <w:rsid w:val="59C34853"/>
    <w:rsid w:val="59E737D4"/>
    <w:rsid w:val="59EF5441"/>
    <w:rsid w:val="59F3ADB9"/>
    <w:rsid w:val="59F42A21"/>
    <w:rsid w:val="59FD1BC8"/>
    <w:rsid w:val="5A1078D0"/>
    <w:rsid w:val="5A3060C3"/>
    <w:rsid w:val="5A554F8A"/>
    <w:rsid w:val="5A7124B3"/>
    <w:rsid w:val="5A7A11AE"/>
    <w:rsid w:val="5A7A5C7C"/>
    <w:rsid w:val="5A906033"/>
    <w:rsid w:val="5A906983"/>
    <w:rsid w:val="5A957753"/>
    <w:rsid w:val="5A9A322E"/>
    <w:rsid w:val="5AA52ECD"/>
    <w:rsid w:val="5AA63DE1"/>
    <w:rsid w:val="5ABF5FBC"/>
    <w:rsid w:val="5ACA2116"/>
    <w:rsid w:val="5ADA2899"/>
    <w:rsid w:val="5B26691A"/>
    <w:rsid w:val="5B4C02C8"/>
    <w:rsid w:val="5B4E5043"/>
    <w:rsid w:val="5B5D0E03"/>
    <w:rsid w:val="5B7A4EF8"/>
    <w:rsid w:val="5B8A164E"/>
    <w:rsid w:val="5B907066"/>
    <w:rsid w:val="5B955790"/>
    <w:rsid w:val="5B9F25EC"/>
    <w:rsid w:val="5BAD3686"/>
    <w:rsid w:val="5BB915E0"/>
    <w:rsid w:val="5BD95948"/>
    <w:rsid w:val="5BDE7830"/>
    <w:rsid w:val="5BEB0A65"/>
    <w:rsid w:val="5BEE5A00"/>
    <w:rsid w:val="5BFE196B"/>
    <w:rsid w:val="5C1B3E24"/>
    <w:rsid w:val="5C2C083C"/>
    <w:rsid w:val="5C3A6E47"/>
    <w:rsid w:val="5C5F71E4"/>
    <w:rsid w:val="5C71776F"/>
    <w:rsid w:val="5C72667E"/>
    <w:rsid w:val="5CC240CD"/>
    <w:rsid w:val="5CFF0B25"/>
    <w:rsid w:val="5D031930"/>
    <w:rsid w:val="5D07069B"/>
    <w:rsid w:val="5D081C11"/>
    <w:rsid w:val="5D0D73CA"/>
    <w:rsid w:val="5D2F3931"/>
    <w:rsid w:val="5D5F30D2"/>
    <w:rsid w:val="5D5F5888"/>
    <w:rsid w:val="5D7AA732"/>
    <w:rsid w:val="5D8F7A5B"/>
    <w:rsid w:val="5D8FAC6D"/>
    <w:rsid w:val="5D9770CA"/>
    <w:rsid w:val="5DB7811B"/>
    <w:rsid w:val="5E1052AC"/>
    <w:rsid w:val="5E2E6468"/>
    <w:rsid w:val="5E5E4943"/>
    <w:rsid w:val="5E691416"/>
    <w:rsid w:val="5E744F50"/>
    <w:rsid w:val="5E81474A"/>
    <w:rsid w:val="5E8223EC"/>
    <w:rsid w:val="5E85412A"/>
    <w:rsid w:val="5EA127AE"/>
    <w:rsid w:val="5EDDF892"/>
    <w:rsid w:val="5EEF1AE5"/>
    <w:rsid w:val="5EFD5D81"/>
    <w:rsid w:val="5F03EDBA"/>
    <w:rsid w:val="5F141C31"/>
    <w:rsid w:val="5F1C3E4A"/>
    <w:rsid w:val="5F244C4F"/>
    <w:rsid w:val="5F2778B7"/>
    <w:rsid w:val="5F344ED8"/>
    <w:rsid w:val="5F3B8962"/>
    <w:rsid w:val="5F4A0AEF"/>
    <w:rsid w:val="5F615C5A"/>
    <w:rsid w:val="5F67D1BB"/>
    <w:rsid w:val="5F7F1A8B"/>
    <w:rsid w:val="5F853E27"/>
    <w:rsid w:val="5F871A23"/>
    <w:rsid w:val="5F880966"/>
    <w:rsid w:val="5F8A34D6"/>
    <w:rsid w:val="5FAA1946"/>
    <w:rsid w:val="5FAF3555"/>
    <w:rsid w:val="5FAFBCEF"/>
    <w:rsid w:val="5FBC74B2"/>
    <w:rsid w:val="5FBFAC5F"/>
    <w:rsid w:val="5FC81681"/>
    <w:rsid w:val="5FC87D34"/>
    <w:rsid w:val="5FCB1BCC"/>
    <w:rsid w:val="5FE44403"/>
    <w:rsid w:val="5FEF9AF0"/>
    <w:rsid w:val="5FF07CDD"/>
    <w:rsid w:val="5FFFB1B1"/>
    <w:rsid w:val="6017685D"/>
    <w:rsid w:val="60356E92"/>
    <w:rsid w:val="6037544B"/>
    <w:rsid w:val="60443D31"/>
    <w:rsid w:val="604A2BFD"/>
    <w:rsid w:val="60896285"/>
    <w:rsid w:val="60972E4B"/>
    <w:rsid w:val="609C798F"/>
    <w:rsid w:val="60A9111E"/>
    <w:rsid w:val="60B571F9"/>
    <w:rsid w:val="60BD39D5"/>
    <w:rsid w:val="60BF0DCB"/>
    <w:rsid w:val="60F02988"/>
    <w:rsid w:val="61102222"/>
    <w:rsid w:val="61137C66"/>
    <w:rsid w:val="61217068"/>
    <w:rsid w:val="613F0EB4"/>
    <w:rsid w:val="6162299C"/>
    <w:rsid w:val="617A1A94"/>
    <w:rsid w:val="61921D41"/>
    <w:rsid w:val="619719E5"/>
    <w:rsid w:val="619F03FA"/>
    <w:rsid w:val="61AF6C50"/>
    <w:rsid w:val="61E33EA3"/>
    <w:rsid w:val="61F52703"/>
    <w:rsid w:val="62097777"/>
    <w:rsid w:val="620E4091"/>
    <w:rsid w:val="622545CD"/>
    <w:rsid w:val="623D5432"/>
    <w:rsid w:val="626655D2"/>
    <w:rsid w:val="62831330"/>
    <w:rsid w:val="628C1563"/>
    <w:rsid w:val="62A43578"/>
    <w:rsid w:val="62C949A2"/>
    <w:rsid w:val="62CC1ED5"/>
    <w:rsid w:val="62EE2739"/>
    <w:rsid w:val="62F907B1"/>
    <w:rsid w:val="62FBAD79"/>
    <w:rsid w:val="630E7DAD"/>
    <w:rsid w:val="63131188"/>
    <w:rsid w:val="63144786"/>
    <w:rsid w:val="6333653A"/>
    <w:rsid w:val="633D3DD0"/>
    <w:rsid w:val="63540A75"/>
    <w:rsid w:val="635570E2"/>
    <w:rsid w:val="635D0025"/>
    <w:rsid w:val="63776889"/>
    <w:rsid w:val="63826629"/>
    <w:rsid w:val="6386055B"/>
    <w:rsid w:val="63C1770B"/>
    <w:rsid w:val="63D7792C"/>
    <w:rsid w:val="63DF57E6"/>
    <w:rsid w:val="63F8413D"/>
    <w:rsid w:val="640150E5"/>
    <w:rsid w:val="64027EC9"/>
    <w:rsid w:val="64030309"/>
    <w:rsid w:val="640A4801"/>
    <w:rsid w:val="640C59FD"/>
    <w:rsid w:val="641562CE"/>
    <w:rsid w:val="64181F15"/>
    <w:rsid w:val="64211B82"/>
    <w:rsid w:val="643970E2"/>
    <w:rsid w:val="64473596"/>
    <w:rsid w:val="644C65ED"/>
    <w:rsid w:val="6450426F"/>
    <w:rsid w:val="645723E4"/>
    <w:rsid w:val="64BF2B38"/>
    <w:rsid w:val="64D771FD"/>
    <w:rsid w:val="65125C97"/>
    <w:rsid w:val="651A6588"/>
    <w:rsid w:val="65257F68"/>
    <w:rsid w:val="656847A0"/>
    <w:rsid w:val="65735E51"/>
    <w:rsid w:val="65772C72"/>
    <w:rsid w:val="65817A7F"/>
    <w:rsid w:val="658B7F46"/>
    <w:rsid w:val="6592281C"/>
    <w:rsid w:val="65D63305"/>
    <w:rsid w:val="65DC55C1"/>
    <w:rsid w:val="65E61430"/>
    <w:rsid w:val="65F31E6F"/>
    <w:rsid w:val="65F766ED"/>
    <w:rsid w:val="662B2A2D"/>
    <w:rsid w:val="662F6345"/>
    <w:rsid w:val="6632377C"/>
    <w:rsid w:val="66355CE2"/>
    <w:rsid w:val="66377F25"/>
    <w:rsid w:val="664D7777"/>
    <w:rsid w:val="667F7BE5"/>
    <w:rsid w:val="66CB4FE1"/>
    <w:rsid w:val="66E043B0"/>
    <w:rsid w:val="66E66C8D"/>
    <w:rsid w:val="66EA7F59"/>
    <w:rsid w:val="66EC18ED"/>
    <w:rsid w:val="670D6A39"/>
    <w:rsid w:val="67383AC6"/>
    <w:rsid w:val="674E022B"/>
    <w:rsid w:val="67514BD5"/>
    <w:rsid w:val="6753700F"/>
    <w:rsid w:val="675B33CB"/>
    <w:rsid w:val="67665A74"/>
    <w:rsid w:val="676F3BE4"/>
    <w:rsid w:val="67755F02"/>
    <w:rsid w:val="6776171C"/>
    <w:rsid w:val="6778C1B6"/>
    <w:rsid w:val="677E0CE8"/>
    <w:rsid w:val="67904F7D"/>
    <w:rsid w:val="679C1FE6"/>
    <w:rsid w:val="67A13C10"/>
    <w:rsid w:val="67AF2C46"/>
    <w:rsid w:val="67B14EDD"/>
    <w:rsid w:val="67B655FF"/>
    <w:rsid w:val="67C779FD"/>
    <w:rsid w:val="67EC91F4"/>
    <w:rsid w:val="67FD0D8A"/>
    <w:rsid w:val="68084E51"/>
    <w:rsid w:val="68155811"/>
    <w:rsid w:val="68162C32"/>
    <w:rsid w:val="68291444"/>
    <w:rsid w:val="68403F2B"/>
    <w:rsid w:val="68513CE9"/>
    <w:rsid w:val="68516305"/>
    <w:rsid w:val="68712ACC"/>
    <w:rsid w:val="68781740"/>
    <w:rsid w:val="6879444C"/>
    <w:rsid w:val="68881FC4"/>
    <w:rsid w:val="68935DB8"/>
    <w:rsid w:val="68B002CC"/>
    <w:rsid w:val="68BA5E16"/>
    <w:rsid w:val="68BB252E"/>
    <w:rsid w:val="68FE11FC"/>
    <w:rsid w:val="69655FBD"/>
    <w:rsid w:val="697C65C2"/>
    <w:rsid w:val="699F4F52"/>
    <w:rsid w:val="69B35144"/>
    <w:rsid w:val="69BD26CE"/>
    <w:rsid w:val="69F10D61"/>
    <w:rsid w:val="6A0C3B60"/>
    <w:rsid w:val="6A147F1E"/>
    <w:rsid w:val="6A521208"/>
    <w:rsid w:val="6AAA06FA"/>
    <w:rsid w:val="6AAE6D22"/>
    <w:rsid w:val="6ABE0AA6"/>
    <w:rsid w:val="6AE702B1"/>
    <w:rsid w:val="6B020079"/>
    <w:rsid w:val="6B027584"/>
    <w:rsid w:val="6B39128C"/>
    <w:rsid w:val="6B517FEE"/>
    <w:rsid w:val="6B700728"/>
    <w:rsid w:val="6B720CAD"/>
    <w:rsid w:val="6B9E5C1D"/>
    <w:rsid w:val="6BA001CC"/>
    <w:rsid w:val="6BA25310"/>
    <w:rsid w:val="6BC13113"/>
    <w:rsid w:val="6BEF8FA8"/>
    <w:rsid w:val="6BFF0D89"/>
    <w:rsid w:val="6C1A7775"/>
    <w:rsid w:val="6C4D78A1"/>
    <w:rsid w:val="6C50525C"/>
    <w:rsid w:val="6C512B00"/>
    <w:rsid w:val="6C7C7008"/>
    <w:rsid w:val="6CA22724"/>
    <w:rsid w:val="6CA40968"/>
    <w:rsid w:val="6CB37EFF"/>
    <w:rsid w:val="6CD14730"/>
    <w:rsid w:val="6CE74D7E"/>
    <w:rsid w:val="6CED07F3"/>
    <w:rsid w:val="6D0E6A1A"/>
    <w:rsid w:val="6D2A2F74"/>
    <w:rsid w:val="6D754335"/>
    <w:rsid w:val="6D8555E5"/>
    <w:rsid w:val="6D873D2D"/>
    <w:rsid w:val="6DAD7ED3"/>
    <w:rsid w:val="6DB816FE"/>
    <w:rsid w:val="6DB95C70"/>
    <w:rsid w:val="6DBE185C"/>
    <w:rsid w:val="6DCA49FF"/>
    <w:rsid w:val="6DD44917"/>
    <w:rsid w:val="6DF80910"/>
    <w:rsid w:val="6DFBEF8A"/>
    <w:rsid w:val="6DFE6088"/>
    <w:rsid w:val="6DFF9EAA"/>
    <w:rsid w:val="6E075CAD"/>
    <w:rsid w:val="6E1D2803"/>
    <w:rsid w:val="6E1F7BBD"/>
    <w:rsid w:val="6E2A4B5A"/>
    <w:rsid w:val="6E3C0887"/>
    <w:rsid w:val="6E5E12BE"/>
    <w:rsid w:val="6E965501"/>
    <w:rsid w:val="6E993B5E"/>
    <w:rsid w:val="6E9B1C6F"/>
    <w:rsid w:val="6E9B3180"/>
    <w:rsid w:val="6ECA7070"/>
    <w:rsid w:val="6EE64C0C"/>
    <w:rsid w:val="6EFF3958"/>
    <w:rsid w:val="6EFFC912"/>
    <w:rsid w:val="6F0A5999"/>
    <w:rsid w:val="6F315743"/>
    <w:rsid w:val="6F315BD2"/>
    <w:rsid w:val="6F6C753D"/>
    <w:rsid w:val="6F851855"/>
    <w:rsid w:val="6FA96B37"/>
    <w:rsid w:val="6FB23F11"/>
    <w:rsid w:val="6FB50106"/>
    <w:rsid w:val="6FB72ABD"/>
    <w:rsid w:val="6FBC16F4"/>
    <w:rsid w:val="6FBC3BE0"/>
    <w:rsid w:val="6FCBDB89"/>
    <w:rsid w:val="6FCF2AD7"/>
    <w:rsid w:val="6FD75B6A"/>
    <w:rsid w:val="6FDDE0A0"/>
    <w:rsid w:val="6FEF2028"/>
    <w:rsid w:val="6FF61AA1"/>
    <w:rsid w:val="6FF7D38B"/>
    <w:rsid w:val="6FFE51C0"/>
    <w:rsid w:val="70221786"/>
    <w:rsid w:val="70395F26"/>
    <w:rsid w:val="703D5EBF"/>
    <w:rsid w:val="705020FD"/>
    <w:rsid w:val="7052286D"/>
    <w:rsid w:val="705D12D9"/>
    <w:rsid w:val="705D7C8F"/>
    <w:rsid w:val="705F504D"/>
    <w:rsid w:val="705F575E"/>
    <w:rsid w:val="706677D4"/>
    <w:rsid w:val="70814BED"/>
    <w:rsid w:val="70965568"/>
    <w:rsid w:val="70AA7015"/>
    <w:rsid w:val="70EC5E3E"/>
    <w:rsid w:val="710166A7"/>
    <w:rsid w:val="712275E5"/>
    <w:rsid w:val="712F2528"/>
    <w:rsid w:val="714D50A2"/>
    <w:rsid w:val="715C2C99"/>
    <w:rsid w:val="715D0BD0"/>
    <w:rsid w:val="716F0EE9"/>
    <w:rsid w:val="718801FD"/>
    <w:rsid w:val="719F04F7"/>
    <w:rsid w:val="71B13636"/>
    <w:rsid w:val="71BA4B52"/>
    <w:rsid w:val="71CA78C8"/>
    <w:rsid w:val="71D853B6"/>
    <w:rsid w:val="71DD0303"/>
    <w:rsid w:val="71E431F6"/>
    <w:rsid w:val="71F171B5"/>
    <w:rsid w:val="71FA0096"/>
    <w:rsid w:val="71FF4205"/>
    <w:rsid w:val="7210144A"/>
    <w:rsid w:val="72184C49"/>
    <w:rsid w:val="722D7284"/>
    <w:rsid w:val="72967FD7"/>
    <w:rsid w:val="72BB0E96"/>
    <w:rsid w:val="72C44A20"/>
    <w:rsid w:val="72D11F17"/>
    <w:rsid w:val="72E25772"/>
    <w:rsid w:val="732616F7"/>
    <w:rsid w:val="732D500E"/>
    <w:rsid w:val="733814F7"/>
    <w:rsid w:val="733D5098"/>
    <w:rsid w:val="735F4642"/>
    <w:rsid w:val="736F4DD6"/>
    <w:rsid w:val="7389475A"/>
    <w:rsid w:val="738A5605"/>
    <w:rsid w:val="73DE2D4D"/>
    <w:rsid w:val="73E91A8C"/>
    <w:rsid w:val="740A43A1"/>
    <w:rsid w:val="7424350F"/>
    <w:rsid w:val="743516FE"/>
    <w:rsid w:val="74354320"/>
    <w:rsid w:val="74520036"/>
    <w:rsid w:val="74544DC5"/>
    <w:rsid w:val="74575F94"/>
    <w:rsid w:val="74872B74"/>
    <w:rsid w:val="748C590E"/>
    <w:rsid w:val="748F7115"/>
    <w:rsid w:val="74BA62A2"/>
    <w:rsid w:val="74C85E14"/>
    <w:rsid w:val="74CD021A"/>
    <w:rsid w:val="74D047B2"/>
    <w:rsid w:val="74FE215D"/>
    <w:rsid w:val="75096F5F"/>
    <w:rsid w:val="75231378"/>
    <w:rsid w:val="75246A15"/>
    <w:rsid w:val="753651DA"/>
    <w:rsid w:val="75435854"/>
    <w:rsid w:val="75501B5D"/>
    <w:rsid w:val="7553763D"/>
    <w:rsid w:val="755530FF"/>
    <w:rsid w:val="755574D7"/>
    <w:rsid w:val="75679F10"/>
    <w:rsid w:val="756D563B"/>
    <w:rsid w:val="757545F4"/>
    <w:rsid w:val="75796331"/>
    <w:rsid w:val="757E41A0"/>
    <w:rsid w:val="758676C8"/>
    <w:rsid w:val="75932275"/>
    <w:rsid w:val="75B3AAC2"/>
    <w:rsid w:val="75D832D8"/>
    <w:rsid w:val="75EC6938"/>
    <w:rsid w:val="75ED5C15"/>
    <w:rsid w:val="76146EE6"/>
    <w:rsid w:val="76214EBC"/>
    <w:rsid w:val="762845B7"/>
    <w:rsid w:val="7638567A"/>
    <w:rsid w:val="763B7994"/>
    <w:rsid w:val="765D1C4C"/>
    <w:rsid w:val="7668532E"/>
    <w:rsid w:val="767D48F9"/>
    <w:rsid w:val="767F0B9B"/>
    <w:rsid w:val="76915AC9"/>
    <w:rsid w:val="769514D3"/>
    <w:rsid w:val="76B12785"/>
    <w:rsid w:val="76C86BEE"/>
    <w:rsid w:val="76CE2747"/>
    <w:rsid w:val="76E7C5BA"/>
    <w:rsid w:val="76E97048"/>
    <w:rsid w:val="76FC5145"/>
    <w:rsid w:val="76FF1D13"/>
    <w:rsid w:val="77590E2A"/>
    <w:rsid w:val="776717F9"/>
    <w:rsid w:val="776B6080"/>
    <w:rsid w:val="77715E04"/>
    <w:rsid w:val="777ECECD"/>
    <w:rsid w:val="779610C1"/>
    <w:rsid w:val="77AE62A8"/>
    <w:rsid w:val="77C83103"/>
    <w:rsid w:val="77D12C92"/>
    <w:rsid w:val="781727A7"/>
    <w:rsid w:val="783D5AC4"/>
    <w:rsid w:val="7845785A"/>
    <w:rsid w:val="78623013"/>
    <w:rsid w:val="786D3CA8"/>
    <w:rsid w:val="788976C8"/>
    <w:rsid w:val="78A451B8"/>
    <w:rsid w:val="78BA698F"/>
    <w:rsid w:val="78FD67AB"/>
    <w:rsid w:val="79141DCA"/>
    <w:rsid w:val="791776B7"/>
    <w:rsid w:val="792A7A9B"/>
    <w:rsid w:val="793D7509"/>
    <w:rsid w:val="793FCAB8"/>
    <w:rsid w:val="794A7C6B"/>
    <w:rsid w:val="79646412"/>
    <w:rsid w:val="797CB02F"/>
    <w:rsid w:val="79885AD5"/>
    <w:rsid w:val="79921C19"/>
    <w:rsid w:val="799361E1"/>
    <w:rsid w:val="799771D1"/>
    <w:rsid w:val="799F47FD"/>
    <w:rsid w:val="79A43036"/>
    <w:rsid w:val="79B90D61"/>
    <w:rsid w:val="79E16204"/>
    <w:rsid w:val="79EE62B6"/>
    <w:rsid w:val="79F051FB"/>
    <w:rsid w:val="7A0A182E"/>
    <w:rsid w:val="7A0B3D2B"/>
    <w:rsid w:val="7A1E5FF3"/>
    <w:rsid w:val="7A25E46B"/>
    <w:rsid w:val="7A377F0E"/>
    <w:rsid w:val="7A3E3B4E"/>
    <w:rsid w:val="7A5D0A8F"/>
    <w:rsid w:val="7AB91427"/>
    <w:rsid w:val="7AC3DF5E"/>
    <w:rsid w:val="7AC9119D"/>
    <w:rsid w:val="7AD46050"/>
    <w:rsid w:val="7AD61601"/>
    <w:rsid w:val="7ADA3EB1"/>
    <w:rsid w:val="7ADDBB27"/>
    <w:rsid w:val="7ADFCD7A"/>
    <w:rsid w:val="7B131D12"/>
    <w:rsid w:val="7B2E2943"/>
    <w:rsid w:val="7B532AA7"/>
    <w:rsid w:val="7B7B3F20"/>
    <w:rsid w:val="7B7D0E38"/>
    <w:rsid w:val="7B8A4AB6"/>
    <w:rsid w:val="7BB7758F"/>
    <w:rsid w:val="7BCD693F"/>
    <w:rsid w:val="7BCD7136"/>
    <w:rsid w:val="7BCE64A6"/>
    <w:rsid w:val="7BD7CD30"/>
    <w:rsid w:val="7BE05BC1"/>
    <w:rsid w:val="7BF18136"/>
    <w:rsid w:val="7BF7242F"/>
    <w:rsid w:val="7BFC77AA"/>
    <w:rsid w:val="7C1C796B"/>
    <w:rsid w:val="7C283784"/>
    <w:rsid w:val="7C286B62"/>
    <w:rsid w:val="7C7941B9"/>
    <w:rsid w:val="7CA22EC4"/>
    <w:rsid w:val="7CA57EB5"/>
    <w:rsid w:val="7CAB7509"/>
    <w:rsid w:val="7CFF2338"/>
    <w:rsid w:val="7D086B96"/>
    <w:rsid w:val="7D0F7345"/>
    <w:rsid w:val="7D1431B1"/>
    <w:rsid w:val="7D3274C5"/>
    <w:rsid w:val="7D6E47DD"/>
    <w:rsid w:val="7D983B0D"/>
    <w:rsid w:val="7DA86B52"/>
    <w:rsid w:val="7DAE0FEB"/>
    <w:rsid w:val="7DBC482C"/>
    <w:rsid w:val="7DDD249A"/>
    <w:rsid w:val="7DE77ECB"/>
    <w:rsid w:val="7DEBA0AC"/>
    <w:rsid w:val="7DF7C995"/>
    <w:rsid w:val="7DFC80C9"/>
    <w:rsid w:val="7DFF4F7B"/>
    <w:rsid w:val="7DFFE8B9"/>
    <w:rsid w:val="7E055CF9"/>
    <w:rsid w:val="7E0F50BC"/>
    <w:rsid w:val="7E172CB1"/>
    <w:rsid w:val="7E1F3B6A"/>
    <w:rsid w:val="7E2D6C6D"/>
    <w:rsid w:val="7E5335C9"/>
    <w:rsid w:val="7E5E25AB"/>
    <w:rsid w:val="7E610310"/>
    <w:rsid w:val="7E650DDB"/>
    <w:rsid w:val="7E665D62"/>
    <w:rsid w:val="7E858FB6"/>
    <w:rsid w:val="7E98253E"/>
    <w:rsid w:val="7EAF20F0"/>
    <w:rsid w:val="7ED77A13"/>
    <w:rsid w:val="7EDE4AAC"/>
    <w:rsid w:val="7EE077CA"/>
    <w:rsid w:val="7EE35F18"/>
    <w:rsid w:val="7EE4196A"/>
    <w:rsid w:val="7EED6ACF"/>
    <w:rsid w:val="7EF4659C"/>
    <w:rsid w:val="7F181013"/>
    <w:rsid w:val="7F1E3354"/>
    <w:rsid w:val="7F3F549A"/>
    <w:rsid w:val="7F5D40BB"/>
    <w:rsid w:val="7F7D7BB2"/>
    <w:rsid w:val="7F7DEAEB"/>
    <w:rsid w:val="7F7F60A5"/>
    <w:rsid w:val="7F970847"/>
    <w:rsid w:val="7F9B0ACB"/>
    <w:rsid w:val="7FAD01F3"/>
    <w:rsid w:val="7FBE108A"/>
    <w:rsid w:val="7FBF11C7"/>
    <w:rsid w:val="7FBF5065"/>
    <w:rsid w:val="7FC15B66"/>
    <w:rsid w:val="7FC259F4"/>
    <w:rsid w:val="7FCF41C3"/>
    <w:rsid w:val="7FD650B2"/>
    <w:rsid w:val="7FE70031"/>
    <w:rsid w:val="7FE91279"/>
    <w:rsid w:val="7FE9E3B1"/>
    <w:rsid w:val="7FEBDDC0"/>
    <w:rsid w:val="7FF37032"/>
    <w:rsid w:val="7FFE7DD4"/>
    <w:rsid w:val="7FFF1ADE"/>
    <w:rsid w:val="7FFF8895"/>
    <w:rsid w:val="7FFFF2DD"/>
    <w:rsid w:val="82FF3389"/>
    <w:rsid w:val="97F9876B"/>
    <w:rsid w:val="9EAF4ADA"/>
    <w:rsid w:val="9F5FFFF4"/>
    <w:rsid w:val="9F76FF00"/>
    <w:rsid w:val="9FDFDA29"/>
    <w:rsid w:val="9FFFB97C"/>
    <w:rsid w:val="A1FFB0C3"/>
    <w:rsid w:val="A36F9B86"/>
    <w:rsid w:val="A75F3A09"/>
    <w:rsid w:val="A77BA8A1"/>
    <w:rsid w:val="A7E7D20C"/>
    <w:rsid w:val="ABF72FCE"/>
    <w:rsid w:val="ACEF69CC"/>
    <w:rsid w:val="ADF6A8E2"/>
    <w:rsid w:val="AFBB34D0"/>
    <w:rsid w:val="B3DD56DF"/>
    <w:rsid w:val="B5DD079A"/>
    <w:rsid w:val="B75F7D3A"/>
    <w:rsid w:val="BBFFEB01"/>
    <w:rsid w:val="BDABDBE9"/>
    <w:rsid w:val="BDF70588"/>
    <w:rsid w:val="BEADA960"/>
    <w:rsid w:val="BEAE2BEC"/>
    <w:rsid w:val="BEDFB7DB"/>
    <w:rsid w:val="BF590706"/>
    <w:rsid w:val="BF798608"/>
    <w:rsid w:val="BFBB6810"/>
    <w:rsid w:val="BFD7FC5D"/>
    <w:rsid w:val="BFDE8E2C"/>
    <w:rsid w:val="C793A56F"/>
    <w:rsid w:val="C7FF4745"/>
    <w:rsid w:val="CBFDAC11"/>
    <w:rsid w:val="CEF1EEC8"/>
    <w:rsid w:val="D59E2935"/>
    <w:rsid w:val="D7BE7A41"/>
    <w:rsid w:val="DBB6A92A"/>
    <w:rsid w:val="DBB77AFB"/>
    <w:rsid w:val="DBBEF5FF"/>
    <w:rsid w:val="DBCB65A7"/>
    <w:rsid w:val="DCCB4E3D"/>
    <w:rsid w:val="DD69E5D5"/>
    <w:rsid w:val="DDB7CA34"/>
    <w:rsid w:val="DEB960EB"/>
    <w:rsid w:val="DEFF005D"/>
    <w:rsid w:val="DF6FDE3C"/>
    <w:rsid w:val="DFA0E642"/>
    <w:rsid w:val="DFBC789A"/>
    <w:rsid w:val="DFF77725"/>
    <w:rsid w:val="DFF9B330"/>
    <w:rsid w:val="DFFBE893"/>
    <w:rsid w:val="DFFE4A1D"/>
    <w:rsid w:val="DFFFF4A6"/>
    <w:rsid w:val="E7174004"/>
    <w:rsid w:val="E7929471"/>
    <w:rsid w:val="E795AC5B"/>
    <w:rsid w:val="E7BEE575"/>
    <w:rsid w:val="E7CFFE2B"/>
    <w:rsid w:val="E7EA4867"/>
    <w:rsid w:val="E7F2D2C0"/>
    <w:rsid w:val="E9BD9AB6"/>
    <w:rsid w:val="EB3B79A9"/>
    <w:rsid w:val="EB7B9115"/>
    <w:rsid w:val="EBF9A235"/>
    <w:rsid w:val="EDADDA18"/>
    <w:rsid w:val="EE78BDB8"/>
    <w:rsid w:val="EEBF0620"/>
    <w:rsid w:val="EEEF0598"/>
    <w:rsid w:val="EFBDA067"/>
    <w:rsid w:val="EFBF1995"/>
    <w:rsid w:val="EFDD8FFA"/>
    <w:rsid w:val="EFDFF9AA"/>
    <w:rsid w:val="EFFD7323"/>
    <w:rsid w:val="F0DFF912"/>
    <w:rsid w:val="F16FE620"/>
    <w:rsid w:val="F23F61CD"/>
    <w:rsid w:val="F2DE94BA"/>
    <w:rsid w:val="F3FBCC00"/>
    <w:rsid w:val="F3FF60FB"/>
    <w:rsid w:val="F4FA69B3"/>
    <w:rsid w:val="F5DE1F61"/>
    <w:rsid w:val="F5F7667E"/>
    <w:rsid w:val="F75D1499"/>
    <w:rsid w:val="F77E95E4"/>
    <w:rsid w:val="F7DEECE2"/>
    <w:rsid w:val="F7EF2D92"/>
    <w:rsid w:val="F7FE56D5"/>
    <w:rsid w:val="F7FF8C7D"/>
    <w:rsid w:val="F7FFAB39"/>
    <w:rsid w:val="F86FA685"/>
    <w:rsid w:val="F8FD8155"/>
    <w:rsid w:val="F9E44088"/>
    <w:rsid w:val="FA6FE64A"/>
    <w:rsid w:val="FAFF7B55"/>
    <w:rsid w:val="FB5F6371"/>
    <w:rsid w:val="FB7BACB4"/>
    <w:rsid w:val="FBEF8EC7"/>
    <w:rsid w:val="FBFD9FE5"/>
    <w:rsid w:val="FBFE3BF5"/>
    <w:rsid w:val="FBFF9AB8"/>
    <w:rsid w:val="FC3F72D1"/>
    <w:rsid w:val="FCFFAB00"/>
    <w:rsid w:val="FD61C9BA"/>
    <w:rsid w:val="FD7F0F5A"/>
    <w:rsid w:val="FDBDEA2F"/>
    <w:rsid w:val="FDDB5866"/>
    <w:rsid w:val="FDDF91FB"/>
    <w:rsid w:val="FE8E137D"/>
    <w:rsid w:val="FE93FE1D"/>
    <w:rsid w:val="FEB318CD"/>
    <w:rsid w:val="FECFA730"/>
    <w:rsid w:val="FED9530C"/>
    <w:rsid w:val="FEF6257E"/>
    <w:rsid w:val="FEFE7C8B"/>
    <w:rsid w:val="FF2FCAA2"/>
    <w:rsid w:val="FF2FFC58"/>
    <w:rsid w:val="FF31FF4B"/>
    <w:rsid w:val="FF3F7EA8"/>
    <w:rsid w:val="FF5FAB61"/>
    <w:rsid w:val="FF68BE72"/>
    <w:rsid w:val="FF7B5BBC"/>
    <w:rsid w:val="FF7BEAD1"/>
    <w:rsid w:val="FFB59FF6"/>
    <w:rsid w:val="FFB7FD0F"/>
    <w:rsid w:val="FFD0A22A"/>
    <w:rsid w:val="FFDA8DA4"/>
    <w:rsid w:val="FFDB5AC2"/>
    <w:rsid w:val="FFDFE501"/>
    <w:rsid w:val="FFEA072F"/>
    <w:rsid w:val="FFEDF79C"/>
    <w:rsid w:val="FFF73A7B"/>
    <w:rsid w:val="FFF953C4"/>
    <w:rsid w:val="FFF98504"/>
    <w:rsid w:val="FFFA6B31"/>
    <w:rsid w:val="FFFDE9FF"/>
    <w:rsid w:val="FFFF1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paragraph" w:styleId="4">
    <w:name w:val="heading 4"/>
    <w:basedOn w:val="1"/>
    <w:next w:val="1"/>
    <w:semiHidden/>
    <w:unhideWhenUsed/>
    <w:qFormat/>
    <w:uiPriority w:val="0"/>
    <w:pPr>
      <w:keepNext/>
      <w:keepLines/>
      <w:spacing w:line="600" w:lineRule="exact"/>
      <w:outlineLvl w:val="3"/>
    </w:pPr>
    <w:rPr>
      <w:rFonts w:ascii="Times New Roman" w:hAnsi="Times New Roman"/>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qFormat/>
    <w:uiPriority w:val="0"/>
    <w:pPr>
      <w:jc w:val="left"/>
    </w:pPr>
  </w:style>
  <w:style w:type="paragraph" w:styleId="6">
    <w:name w:val="Body Text"/>
    <w:basedOn w:val="1"/>
    <w:qFormat/>
    <w:uiPriority w:val="0"/>
    <w:rPr>
      <w:kern w:val="0"/>
      <w:sz w:val="24"/>
      <w:szCs w:val="24"/>
      <w:lang w:val="zh-CN"/>
    </w:rPr>
  </w:style>
  <w:style w:type="paragraph" w:styleId="7">
    <w:name w:val="Body Text Indent"/>
    <w:basedOn w:val="1"/>
    <w:unhideWhenUsed/>
    <w:qFormat/>
    <w:uiPriority w:val="99"/>
    <w:pPr>
      <w:spacing w:after="120"/>
      <w:ind w:left="420" w:leftChars="200"/>
    </w:pPr>
  </w:style>
  <w:style w:type="paragraph" w:styleId="8">
    <w:name w:val="Plain Text"/>
    <w:basedOn w:val="1"/>
    <w:qFormat/>
    <w:uiPriority w:val="0"/>
    <w:pPr>
      <w:adjustRightInd w:val="0"/>
      <w:textAlignment w:val="baseline"/>
    </w:pPr>
    <w:rPr>
      <w:rFonts w:ascii="宋体" w:hAnsi="宋体" w:eastAsia="方正仿宋_GBK"/>
      <w:sz w:val="32"/>
      <w:szCs w:val="21"/>
    </w:rPr>
  </w:style>
  <w:style w:type="paragraph" w:styleId="9">
    <w:name w:val="footer"/>
    <w:basedOn w:val="1"/>
    <w:qFormat/>
    <w:uiPriority w:val="99"/>
    <w:pPr>
      <w:tabs>
        <w:tab w:val="center" w:pos="4153"/>
        <w:tab w:val="right" w:pos="8306"/>
      </w:tabs>
      <w:snapToGrid w:val="0"/>
      <w:jc w:val="left"/>
    </w:pPr>
    <w:rPr>
      <w:rFonts w:eastAsia="仿宋_GB2312" w:cstheme="minorBidi"/>
      <w:sz w:val="18"/>
      <w:szCs w:val="18"/>
    </w:rPr>
  </w:style>
  <w:style w:type="paragraph" w:styleId="10">
    <w:name w:val="header"/>
    <w:basedOn w:val="1"/>
    <w:next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rPr>
  </w:style>
  <w:style w:type="paragraph" w:styleId="12">
    <w:name w:val="Normal (Web)"/>
    <w:basedOn w:val="1"/>
    <w:qFormat/>
    <w:uiPriority w:val="0"/>
    <w:pPr>
      <w:spacing w:beforeAutospacing="1" w:afterAutospacing="1"/>
      <w:jc w:val="left"/>
    </w:pPr>
    <w:rPr>
      <w:kern w:val="0"/>
      <w:sz w:val="24"/>
    </w:rPr>
  </w:style>
  <w:style w:type="paragraph" w:styleId="13">
    <w:name w:val="Title"/>
    <w:basedOn w:val="1"/>
    <w:next w:val="1"/>
    <w:qFormat/>
    <w:uiPriority w:val="0"/>
    <w:pPr>
      <w:spacing w:line="600" w:lineRule="exact"/>
      <w:outlineLvl w:val="0"/>
    </w:pPr>
    <w:rPr>
      <w:rFonts w:ascii="Times New Roman" w:hAnsi="Times New Roman"/>
      <w:bCs/>
      <w:szCs w:val="32"/>
    </w:rPr>
  </w:style>
  <w:style w:type="paragraph" w:styleId="14">
    <w:name w:val="annotation subject"/>
    <w:basedOn w:val="5"/>
    <w:next w:val="5"/>
    <w:link w:val="26"/>
    <w:qFormat/>
    <w:uiPriority w:val="0"/>
    <w:rPr>
      <w:b/>
      <w:bCs/>
    </w:rPr>
  </w:style>
  <w:style w:type="paragraph" w:styleId="15">
    <w:name w:val="Body Text First Indent 2"/>
    <w:basedOn w:val="7"/>
    <w:unhideWhenUsed/>
    <w:qFormat/>
    <w:uiPriority w:val="99"/>
    <w:pPr>
      <w:ind w:firstLine="420" w:firstLineChars="200"/>
    </w:pPr>
    <w:rPr>
      <w:rFonts w:eastAsia="仿宋_GB2312" w:asciiTheme="minorHAnsi" w:hAnsiTheme="minorHAnsi"/>
      <w:sz w:val="28"/>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basedOn w:val="18"/>
    <w:qFormat/>
    <w:uiPriority w:val="0"/>
    <w:rPr>
      <w:color w:val="0000FF"/>
      <w:u w:val="single"/>
    </w:rPr>
  </w:style>
  <w:style w:type="character" w:styleId="21">
    <w:name w:val="annotation reference"/>
    <w:basedOn w:val="18"/>
    <w:qFormat/>
    <w:uiPriority w:val="0"/>
    <w:rPr>
      <w:sz w:val="21"/>
      <w:szCs w:val="21"/>
    </w:rPr>
  </w:style>
  <w:style w:type="paragraph" w:customStyle="1" w:styleId="22">
    <w:name w:val="默认"/>
    <w:qFormat/>
    <w:uiPriority w:val="0"/>
    <w:rPr>
      <w:rFonts w:ascii="Helvetica" w:hAnsi="Helvetica" w:eastAsia="Helvetica" w:cs="Helvetica"/>
      <w:color w:val="000000"/>
      <w:sz w:val="22"/>
      <w:szCs w:val="22"/>
      <w:lang w:val="en-US" w:eastAsia="zh-CN" w:bidi="ar-SA"/>
    </w:rPr>
  </w:style>
  <w:style w:type="paragraph" w:customStyle="1" w:styleId="23">
    <w:name w:val="样式1"/>
    <w:basedOn w:val="10"/>
    <w:next w:val="1"/>
    <w:qFormat/>
    <w:uiPriority w:val="0"/>
    <w:rPr>
      <w:rFonts w:ascii="方正小标宋_GBK" w:eastAsia="方正小标宋_GBK"/>
      <w:sz w:val="44"/>
      <w:szCs w:val="44"/>
    </w:rPr>
  </w:style>
  <w:style w:type="character" w:customStyle="1" w:styleId="24">
    <w:name w:val="_Style 0"/>
    <w:qFormat/>
    <w:uiPriority w:val="31"/>
    <w:rPr>
      <w:smallCaps/>
      <w:color w:val="5A5A5A"/>
    </w:rPr>
  </w:style>
  <w:style w:type="character" w:customStyle="1" w:styleId="25">
    <w:name w:val="批注文字 字符"/>
    <w:basedOn w:val="18"/>
    <w:link w:val="5"/>
    <w:qFormat/>
    <w:uiPriority w:val="0"/>
    <w:rPr>
      <w:rFonts w:ascii="Calibri" w:hAnsi="Calibri"/>
      <w:kern w:val="2"/>
      <w:sz w:val="21"/>
      <w:szCs w:val="22"/>
    </w:rPr>
  </w:style>
  <w:style w:type="character" w:customStyle="1" w:styleId="26">
    <w:name w:val="批注主题 字符"/>
    <w:basedOn w:val="25"/>
    <w:link w:val="14"/>
    <w:qFormat/>
    <w:uiPriority w:val="0"/>
    <w:rPr>
      <w:rFonts w:ascii="Calibri" w:hAnsi="Calibr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59B468-4FAF-47E0-A36D-6FEF0569D18C}">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16</Pages>
  <Words>1881</Words>
  <Characters>1947</Characters>
  <Lines>39</Lines>
  <Paragraphs>11</Paragraphs>
  <TotalTime>27</TotalTime>
  <ScaleCrop>false</ScaleCrop>
  <LinksUpToDate>false</LinksUpToDate>
  <CharactersWithSpaces>1966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2026-04-05T09:38:00Z</dcterms:created>
  <dc:creator>zhaoxinlei</dc:creator>
  <cp:lastModifiedBy>月月</cp:lastModifiedBy>
  <cp:lastPrinted>2024-08-16T01:47:00Z</cp:lastPrinted>
  <dcterms:modified xsi:type="dcterms:W3CDTF">2026-04-08T00:52:34Z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9833580ECA0A487580059279036924C6_13</vt:lpwstr>
  </property>
  <property fmtid="{D5CDD505-2E9C-101B-9397-08002B2CF9AE}" pid="4" name="KSOTemplateDocerSaveRecord">
    <vt:lpwstr>eyJoZGlkIjoiOTVmYTc1ODRjZTRiN2VmMjhlYzE4MzBjMDMwZWI3NGMiLCJ1c2VySWQiOiI3MjcwNDI4MjQifQ==</vt:lpwstr>
  </property>
</Properties>
</file>